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E98" w:rsidRDefault="00DC688F">
      <w:pPr>
        <w:ind w:left="8222"/>
        <w:jc w:val="center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075E98" w:rsidRDefault="00DC688F">
      <w:pPr>
        <w:ind w:left="822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распоряжением Комитета государственного заказа Ленинградской области от 09 января 2025 года № 1/01-р </w:t>
      </w:r>
    </w:p>
    <w:p w:rsidR="00075E98" w:rsidRDefault="00DC688F">
      <w:pPr>
        <w:ind w:left="822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(в редакции распоряжения Комитета государственного заказа Ленинградской области </w:t>
      </w:r>
      <w:r w:rsidRPr="00FB171B">
        <w:rPr>
          <w:sz w:val="26"/>
          <w:szCs w:val="26"/>
        </w:rPr>
        <w:t xml:space="preserve">от </w:t>
      </w:r>
      <w:r w:rsidR="00FB171B" w:rsidRPr="00FB171B">
        <w:rPr>
          <w:sz w:val="26"/>
          <w:szCs w:val="26"/>
        </w:rPr>
        <w:t>18</w:t>
      </w:r>
      <w:r w:rsidR="00FB171B">
        <w:rPr>
          <w:sz w:val="26"/>
          <w:szCs w:val="26"/>
        </w:rPr>
        <w:t xml:space="preserve"> август</w:t>
      </w:r>
      <w:r w:rsidR="000F6145">
        <w:rPr>
          <w:sz w:val="26"/>
          <w:szCs w:val="26"/>
        </w:rPr>
        <w:t>а</w:t>
      </w:r>
      <w:r w:rsidR="00FB171B">
        <w:rPr>
          <w:sz w:val="26"/>
          <w:szCs w:val="26"/>
        </w:rPr>
        <w:t xml:space="preserve"> </w:t>
      </w:r>
      <w:r w:rsidR="00FB171B" w:rsidRPr="00FB171B">
        <w:rPr>
          <w:sz w:val="26"/>
          <w:szCs w:val="26"/>
        </w:rPr>
        <w:t>2026</w:t>
      </w:r>
      <w:r w:rsidRPr="00FB171B">
        <w:rPr>
          <w:sz w:val="26"/>
          <w:szCs w:val="26"/>
        </w:rPr>
        <w:t xml:space="preserve"> года № </w:t>
      </w:r>
      <w:r w:rsidR="00FB171B" w:rsidRPr="00FB171B">
        <w:rPr>
          <w:sz w:val="26"/>
          <w:szCs w:val="26"/>
        </w:rPr>
        <w:t>15</w:t>
      </w:r>
      <w:r w:rsidR="000F6145">
        <w:rPr>
          <w:sz w:val="26"/>
          <w:szCs w:val="26"/>
        </w:rPr>
        <w:t>2</w:t>
      </w:r>
      <w:r w:rsidR="00FB171B" w:rsidRPr="00FB171B">
        <w:rPr>
          <w:sz w:val="26"/>
          <w:szCs w:val="26"/>
        </w:rPr>
        <w:t>/05-р</w:t>
      </w:r>
      <w:r w:rsidRPr="00FB171B">
        <w:rPr>
          <w:sz w:val="26"/>
          <w:szCs w:val="26"/>
        </w:rPr>
        <w:t>)</w:t>
      </w:r>
    </w:p>
    <w:p w:rsidR="00075E98" w:rsidRDefault="00075E98">
      <w:pPr>
        <w:jc w:val="center"/>
        <w:rPr>
          <w:b/>
          <w:sz w:val="28"/>
          <w:szCs w:val="28"/>
        </w:rPr>
      </w:pPr>
    </w:p>
    <w:p w:rsidR="00075E98" w:rsidRDefault="00DC6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075E98" w:rsidRDefault="00DC68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противодействия коррупции Комитета государственного заказа Ленинградской области </w:t>
      </w:r>
    </w:p>
    <w:p w:rsidR="00075E98" w:rsidRDefault="00DC688F">
      <w:pPr>
        <w:spacing w:line="326" w:lineRule="exact"/>
        <w:ind w:left="4582" w:right="45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2025-2028 годы</w:t>
      </w:r>
    </w:p>
    <w:p w:rsidR="00075E98" w:rsidRDefault="00DC688F">
      <w:pPr>
        <w:spacing w:line="326" w:lineRule="exact"/>
        <w:ind w:left="4582" w:right="45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План противодействия коррупции Комитета, Комитет)</w:t>
      </w:r>
    </w:p>
    <w:p w:rsidR="00075E98" w:rsidRDefault="00075E98">
      <w:pPr>
        <w:jc w:val="center"/>
        <w:rPr>
          <w:b/>
          <w:sz w:val="28"/>
          <w:szCs w:val="28"/>
        </w:rPr>
      </w:pPr>
    </w:p>
    <w:tbl>
      <w:tblPr>
        <w:tblW w:w="1467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"/>
        <w:gridCol w:w="2961"/>
        <w:gridCol w:w="4923"/>
        <w:gridCol w:w="3200"/>
        <w:gridCol w:w="3028"/>
      </w:tblGrid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Ожидаемый результат реализации мероприятия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75E98">
        <w:trPr>
          <w:trHeight w:val="417"/>
        </w:trPr>
        <w:tc>
          <w:tcPr>
            <w:tcW w:w="14678" w:type="dxa"/>
            <w:gridSpan w:val="5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Организационные и правовые меры противодействия коррупции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подготовкой и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исполнением </w:t>
            </w:r>
            <w:proofErr w:type="gramStart"/>
            <w:r>
              <w:rPr>
                <w:sz w:val="20"/>
                <w:szCs w:val="20"/>
              </w:rPr>
              <w:t>мероприятий Плана противодействия коррупции Комитета</w:t>
            </w:r>
            <w:proofErr w:type="gramEnd"/>
            <w:r>
              <w:rPr>
                <w:sz w:val="20"/>
                <w:szCs w:val="20"/>
              </w:rPr>
              <w:t xml:space="preserve"> и Плана противодействия коррупции в Ленинградской области на 2025-2028 годы, принятие мер при неисполнении мероприятий планов</w:t>
            </w:r>
          </w:p>
          <w:p w:rsidR="00075E98" w:rsidRDefault="00075E98">
            <w:pPr>
              <w:jc w:val="both"/>
              <w:rPr>
                <w:sz w:val="20"/>
                <w:szCs w:val="20"/>
              </w:rPr>
            </w:pPr>
          </w:p>
          <w:p w:rsidR="00075E98" w:rsidRDefault="00075E98">
            <w:pPr>
              <w:jc w:val="both"/>
              <w:rPr>
                <w:sz w:val="20"/>
                <w:szCs w:val="20"/>
              </w:rPr>
            </w:pPr>
          </w:p>
          <w:p w:rsidR="00075E98" w:rsidRDefault="00075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Комитета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(ежеквартально)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мероприятий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proofErr w:type="gramStart"/>
            <w:r>
              <w:rPr>
                <w:sz w:val="20"/>
                <w:szCs w:val="20"/>
              </w:rPr>
              <w:t>анализа результатов выполнения мероприятий Плана противодействия коррупции Комитета</w:t>
            </w:r>
            <w:proofErr w:type="gramEnd"/>
            <w:r>
              <w:rPr>
                <w:sz w:val="20"/>
                <w:szCs w:val="20"/>
              </w:rPr>
              <w:t xml:space="preserve"> и Плана противодействия коррупции в Ленинградской области на 2025-2028 годы.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данной </w:t>
            </w:r>
            <w:r>
              <w:rPr>
                <w:sz w:val="20"/>
                <w:szCs w:val="20"/>
              </w:rPr>
              <w:lastRenderedPageBreak/>
              <w:t>информации в Администрацию Губернатора и Правительства Ленинградской области (далее – Администрация)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отдела правового обеспечения </w:t>
            </w:r>
            <w:r>
              <w:rPr>
                <w:sz w:val="20"/>
                <w:szCs w:val="20"/>
              </w:rPr>
              <w:lastRenderedPageBreak/>
              <w:t>Комитета, ответственный за работу по противодействию коррупции в Комитете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2025-2028 годов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 соответствии с установленными сроками) 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эффективности работы в сфере противодействия коррупции, предупреждение коррупционных правонарушений</w:t>
            </w:r>
          </w:p>
          <w:p w:rsidR="00075E98" w:rsidRDefault="00075E98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обеспечение принятия в пределах компетенции нормативных правовые актов Комитета в сфере противодействия коррупции в соответствии с требованиями, установленными федеральным и областным законодательством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правового обеспечения Комитета 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DC688F">
            <w:pPr>
              <w:jc w:val="center"/>
            </w:pPr>
            <w:r>
              <w:rPr>
                <w:sz w:val="20"/>
                <w:szCs w:val="20"/>
              </w:rPr>
              <w:t>(по мере изменения законодательства)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принятие соответствующих нормативных правовых актов Комитета, приведение нормативных правовых актов Комитета в соответствие с действующим законодательством</w:t>
            </w:r>
          </w:p>
          <w:p w:rsidR="00075E98" w:rsidRDefault="00075E98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антикоррупционной экспертизы нормативных правовых актов Комитета (проектов нормативных правовых актов Комитета) при проведении их правовой экспертизы и мониторинге применения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 Комитета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в нормативных правовых актах (проектах нормативных правовых актов) </w:t>
            </w:r>
            <w:proofErr w:type="spellStart"/>
            <w:r>
              <w:rPr>
                <w:sz w:val="20"/>
                <w:szCs w:val="20"/>
              </w:rPr>
              <w:t>коррупциогенных</w:t>
            </w:r>
            <w:proofErr w:type="spellEnd"/>
            <w:r>
              <w:rPr>
                <w:sz w:val="20"/>
                <w:szCs w:val="20"/>
              </w:rPr>
              <w:t xml:space="preserve"> факторов и их устранение</w:t>
            </w:r>
          </w:p>
          <w:p w:rsidR="00075E98" w:rsidRDefault="00075E98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ежегодного анализа актов прокурорского реагирования по вопросам нарушений требований законодательства в сфере противодействия коррупции, поступивших в Комитет.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результатов в Администрацию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правового обеспечения Комитета, ответственный за работу по противодействию коррупции в Комитете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2025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2026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2027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2028 года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(снижение) коррупционных правонарушений</w:t>
            </w:r>
          </w:p>
          <w:p w:rsidR="00075E98" w:rsidRDefault="00075E98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в установленном порядке мониторинга вступивших в законную силу решений судов, арбитражных судов о признании недействительными ненормативных правовых актов Комитета, незаконными </w:t>
            </w:r>
            <w:r>
              <w:rPr>
                <w:sz w:val="20"/>
                <w:szCs w:val="20"/>
              </w:rPr>
              <w:lastRenderedPageBreak/>
              <w:t>решений и действий (бездействий) должностных лиц Комитета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(ежеквартально)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коррупционных правонарушений</w:t>
            </w:r>
          </w:p>
        </w:tc>
      </w:tr>
      <w:tr w:rsidR="00075E98">
        <w:trPr>
          <w:trHeight w:val="417"/>
        </w:trPr>
        <w:tc>
          <w:tcPr>
            <w:tcW w:w="14678" w:type="dxa"/>
            <w:gridSpan w:val="5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 Цифровые технологии в противодействии коррупции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функционирования каналов получения информации (горячая линия, телефоны доверия, электронная приемная), по которым граждане могут конфиденциально сообщать о возможных коррупционных правонарушениях.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рассмотрения поступивших сообщений, принятие соответствующих мер.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информации в Администрацию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Помощник председателя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отдела организации торгов Комитета, осуществляющий функции в области организации доступа к информации о деятельности Комитета в сети «Интернет» 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правового обеспечения Комитета, ответственный за работу по противодействию коррупции в Комитете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075E98">
            <w:pPr>
              <w:ind w:firstLine="72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ind w:firstLine="720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25 декабря 2025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25 декабря 2026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25 декабря 2027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25 декабря 2028 года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и предупреждение коррупционных правонарушений. Своевременное получение информации о фактах коррупции, оперативное реагирование</w:t>
            </w:r>
          </w:p>
          <w:p w:rsidR="00075E98" w:rsidRDefault="00075E98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14678" w:type="dxa"/>
            <w:gridSpan w:val="5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Антикоррупционный мониторинг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Ежеквартальный мониторинг обращений граждан и юридических лиц о коррупционных проявлениях в деятельности должностных лиц Комитета,  Государственного бюджетного учреждения Ленинградской области «Фонд имущества Ленинградской области», поступивших в Комитет, а также сообщений поступивших на телефонную линию «Противодействие коррупции» в Администрации.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результатов </w:t>
            </w:r>
            <w:r>
              <w:rPr>
                <w:sz w:val="20"/>
                <w:szCs w:val="20"/>
              </w:rPr>
              <w:lastRenderedPageBreak/>
              <w:t xml:space="preserve">мониторинга в Администрацию </w:t>
            </w:r>
          </w:p>
        </w:tc>
        <w:tc>
          <w:tcPr>
            <w:tcW w:w="4923" w:type="dxa"/>
          </w:tcPr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Помощник председателя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Главный специалист отдела правового обеспечения Комитета, ответственный за работу по </w:t>
            </w:r>
            <w:r>
              <w:rPr>
                <w:sz w:val="20"/>
                <w:szCs w:val="20"/>
              </w:rPr>
              <w:lastRenderedPageBreak/>
              <w:t xml:space="preserve">противодействию коррупции в Комитете 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2025-2028 годов (проведение мониторинга – ежеквартально)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(ежеквартально)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Выявление и предупреждение коррупционных правонарушений. Оперативное принятие соответствующих решений в случае подтверждения фактов коррупционных правонарушений</w:t>
            </w:r>
          </w:p>
          <w:p w:rsidR="00075E98" w:rsidRDefault="00075E98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14678" w:type="dxa"/>
            <w:gridSpan w:val="5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4. Профилактика коррупционных и иных правонарушений в Комитете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комиссии по соблюдению требований к служебному поведению государственных гражданских служащих Ленинградской области и урегулированию конфликта интересов в Комитете, а также участие в пределах своей компетенции в работе указанных комиссий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Начальники структурных подразделений 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правового обеспечения Комитета, ответственный за работу по противодействию коррупции в Комитете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соблюдения гражданскими служащими ограничений и запретов, требований о предотвращении или урегулировании конфликта интересов, осуществление мер по предупреждению коррупции, обеспечение привлечения гражданских служащих к ответственности за совершение коррупционных правонарушений</w:t>
            </w:r>
          </w:p>
          <w:p w:rsidR="00075E98" w:rsidRDefault="00075E98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Ежегодное проведение оценки коррупционных рисков, возникающих при реализации Комитетом возложенных на него функций.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информации в Администрацию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2025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2026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2027 года,</w:t>
            </w:r>
          </w:p>
          <w:p w:rsidR="00075E98" w:rsidRDefault="00DC68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До 30 декабря 2028 года</w:t>
            </w:r>
          </w:p>
        </w:tc>
        <w:tc>
          <w:tcPr>
            <w:tcW w:w="3028" w:type="dxa"/>
          </w:tcPr>
          <w:p w:rsidR="00075E98" w:rsidRDefault="00DC688F">
            <w:pPr>
              <w:widowControl w:val="0"/>
              <w:spacing w:line="232" w:lineRule="exact"/>
              <w:ind w:left="37" w:right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коррупционных и иных правонарушений</w:t>
            </w:r>
          </w:p>
        </w:tc>
      </w:tr>
      <w:tr w:rsidR="00075E98">
        <w:trPr>
          <w:trHeight w:val="589"/>
        </w:trPr>
        <w:tc>
          <w:tcPr>
            <w:tcW w:w="14678" w:type="dxa"/>
            <w:gridSpan w:val="5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Реализация антикоррупционной политики в сфере закупок товаров, работ, услуг</w:t>
            </w:r>
          </w:p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(мероприятия, направленные на противодействие коррупции с учетом специфики деятельности Комитета)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работы, направленной на выявление и минимизацию коррупционных рисков при осуществлении закупок товаров, работ, услуг для государственных нужд (далее – закупки).</w:t>
            </w:r>
          </w:p>
          <w:p w:rsidR="00075E98" w:rsidRDefault="00075E98">
            <w:pPr>
              <w:ind w:firstLine="720"/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информации в Администрацию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председателя Комитета, курирующий деятельность отдела организации торгов и отдела информационно-аналитического обеспечения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организации торгов Комитета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информационно-аналитического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075E98">
            <w:pPr>
              <w:widowControl w:val="0"/>
              <w:ind w:firstLine="72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2025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2026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2027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декабря 2028 года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нарушений требований законодательства при осуществлении закупок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контроля соблюдения требований об </w:t>
            </w:r>
            <w:r>
              <w:rPr>
                <w:sz w:val="20"/>
                <w:szCs w:val="20"/>
              </w:rPr>
              <w:lastRenderedPageBreak/>
              <w:t>отсутствии конфликта интересов между участниками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Заместитель председателя Комитета, курирующий деятельность отдела организации торгов и отдела </w:t>
            </w:r>
            <w:r>
              <w:rPr>
                <w:sz w:val="20"/>
                <w:szCs w:val="20"/>
              </w:rPr>
              <w:lastRenderedPageBreak/>
              <w:t>информационно-аналитического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организации торгов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информационно-аналитического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2025-2028 годов</w:t>
            </w: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коррупционных правонарушений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5.3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анализ сведений: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 обжаловании закупок контрольными органами в сфере закупок;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 отмене заказчиками Ленинградской области закупок в соответствии с решениями и предписаниями контрольных органов в сфере закупок;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 результатах обжалованию решений и предписаний контрольных органов в сфере закупок.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результатам проведенного анализа подготовка аналитической информации и направление в Контрольный комитет Губернатора Ленинградской области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председателя Комитета, курирующий деятельность отдела организации торгов и отдела информационно-аналитического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организации торгов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информационно-аналитического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 14 февраля 2026 года,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14 февраля 2027 года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14 февраля 2028 года,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14 февраля 2029 года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случаев нарушений требований законодательства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проверки поступивших от заказчиков/координаторов совместной закупки обращений на осуществление закупок на поставку товара, выполнение работ, оказание услуг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предмет их соответствия требованиям действующего законодательства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организации торгов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информационно-аналитического обеспечения Комитета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выявление и профилактика нарушений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5.5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Информирование Управления Федеральной антимонопольной службы по Ленинградской области о нарушениях участниками закупок антимонопольного законодательства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председателя Комитета, курирующий деятельность отдела организации торгов и отдела информационно-аналитического обеспечения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организации торгов Комитета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информационно-аналитического обеспечения Комитета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выявление нарушений</w:t>
            </w:r>
          </w:p>
        </w:tc>
      </w:tr>
      <w:tr w:rsidR="00075E98">
        <w:trPr>
          <w:trHeight w:val="417"/>
        </w:trPr>
        <w:tc>
          <w:tcPr>
            <w:tcW w:w="14678" w:type="dxa"/>
            <w:gridSpan w:val="5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Организация работы в сфере противодействия коррупции в Государственном бюджетном учреждении Ленинградской области «Фонд имущества Ленинградской области», подведомственном Комитету</w:t>
            </w:r>
          </w:p>
        </w:tc>
      </w:tr>
      <w:tr w:rsidR="00075E98" w:rsidTr="004A2B6F">
        <w:trPr>
          <w:trHeight w:val="417"/>
        </w:trPr>
        <w:tc>
          <w:tcPr>
            <w:tcW w:w="566" w:type="dxa"/>
            <w:tcBorders>
              <w:bottom w:val="nil"/>
            </w:tcBorders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2961" w:type="dxa"/>
            <w:tcBorders>
              <w:bottom w:val="nil"/>
            </w:tcBorders>
          </w:tcPr>
          <w:p w:rsidR="008E52E2" w:rsidRDefault="008E52E2">
            <w:pPr>
              <w:jc w:val="center"/>
              <w:rPr>
                <w:sz w:val="20"/>
                <w:szCs w:val="20"/>
              </w:rPr>
            </w:pPr>
            <w:r w:rsidRPr="008E52E2">
              <w:rPr>
                <w:sz w:val="20"/>
                <w:szCs w:val="20"/>
              </w:rPr>
              <w:t>Осуществление в установленном порядке приема сведений о доходах, об имуществе и обязательствах имущественного характера (далее – сведения о доходах) гражданами, претендующими на замещение должности директора Государственного бюджетного учреждения Ленинградской области «Фонд имущества Ленинградской области», подведомственного Комитету (далее – подведомственное учреждение) и лицом, замещающим указанную должность</w:t>
            </w:r>
          </w:p>
          <w:p w:rsidR="008E52E2" w:rsidRDefault="008E52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  <w:tcBorders>
              <w:bottom w:val="nil"/>
            </w:tcBorders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nil"/>
            </w:tcBorders>
          </w:tcPr>
          <w:p w:rsidR="008E52E2" w:rsidRPr="008E52E2" w:rsidRDefault="008E52E2" w:rsidP="008E5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52E2">
              <w:rPr>
                <w:sz w:val="20"/>
                <w:szCs w:val="20"/>
              </w:rPr>
              <w:t xml:space="preserve">В течение 2025-2028 годов </w:t>
            </w:r>
            <w:r>
              <w:rPr>
                <w:sz w:val="20"/>
                <w:szCs w:val="20"/>
              </w:rPr>
              <w:t xml:space="preserve">       </w:t>
            </w:r>
            <w:r w:rsidRPr="008E52E2">
              <w:rPr>
                <w:sz w:val="20"/>
                <w:szCs w:val="20"/>
              </w:rPr>
              <w:t>(при наличии оснований)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  <w:tcBorders>
              <w:bottom w:val="nil"/>
            </w:tcBorders>
          </w:tcPr>
          <w:p w:rsidR="008E52E2" w:rsidRPr="008E52E2" w:rsidRDefault="008E52E2" w:rsidP="008E52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52E2">
              <w:rPr>
                <w:sz w:val="20"/>
                <w:szCs w:val="20"/>
              </w:rPr>
              <w:t>Обеспечение своевременного исполнения обязанности по представлению сведений о доходах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8E52E2" w:rsidTr="004A2B6F">
        <w:trPr>
          <w:trHeight w:val="417"/>
        </w:trPr>
        <w:tc>
          <w:tcPr>
            <w:tcW w:w="146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E2" w:rsidRDefault="008E52E2" w:rsidP="000F6145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 xml:space="preserve">(в ред. распоряжения </w:t>
            </w:r>
            <w:r w:rsidRPr="00FB171B">
              <w:rPr>
                <w:sz w:val="20"/>
                <w:szCs w:val="20"/>
              </w:rPr>
              <w:t xml:space="preserve">Комитета от </w:t>
            </w:r>
            <w:r w:rsidR="00FB171B" w:rsidRPr="00FB171B">
              <w:rPr>
                <w:sz w:val="20"/>
                <w:szCs w:val="20"/>
              </w:rPr>
              <w:t xml:space="preserve">18 </w:t>
            </w:r>
            <w:r w:rsidRPr="00FB171B">
              <w:rPr>
                <w:sz w:val="20"/>
                <w:szCs w:val="20"/>
              </w:rPr>
              <w:t xml:space="preserve">августа 2026 года № </w:t>
            </w:r>
            <w:r w:rsidR="00FB171B" w:rsidRPr="00FB171B">
              <w:rPr>
                <w:sz w:val="20"/>
                <w:szCs w:val="20"/>
              </w:rPr>
              <w:t>15</w:t>
            </w:r>
            <w:r w:rsidR="000F6145">
              <w:rPr>
                <w:sz w:val="20"/>
                <w:szCs w:val="20"/>
              </w:rPr>
              <w:t>2</w:t>
            </w:r>
            <w:r w:rsidR="00FB171B" w:rsidRPr="00FB171B">
              <w:rPr>
                <w:sz w:val="20"/>
                <w:szCs w:val="20"/>
              </w:rPr>
              <w:t>/05-р</w:t>
            </w:r>
            <w:r w:rsidRPr="00FB171B">
              <w:rPr>
                <w:sz w:val="20"/>
                <w:szCs w:val="20"/>
              </w:rPr>
              <w:t>)</w:t>
            </w:r>
          </w:p>
        </w:tc>
      </w:tr>
      <w:tr w:rsidR="00075E98" w:rsidTr="008E52E2">
        <w:trPr>
          <w:trHeight w:val="417"/>
        </w:trPr>
        <w:tc>
          <w:tcPr>
            <w:tcW w:w="566" w:type="dxa"/>
            <w:tcBorders>
              <w:top w:val="single" w:sz="4" w:space="0" w:color="auto"/>
            </w:tcBorders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14112" w:type="dxa"/>
            <w:gridSpan w:val="4"/>
            <w:tcBorders>
              <w:top w:val="single" w:sz="4" w:space="0" w:color="auto"/>
            </w:tcBorders>
          </w:tcPr>
          <w:p w:rsidR="00075E98" w:rsidRDefault="00DC68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Утратил силу – Распоряжение Комитета от 31 марта 2026 года № 55/01-р</w:t>
            </w:r>
            <w:r>
              <w:rPr>
                <w:sz w:val="20"/>
                <w:szCs w:val="20"/>
              </w:rPr>
              <w:br/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работы, направленной на выявление и предупреждение конфликта интересов у директора подведомственного учреждения, в том числе при назначении на должность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правового обеспечения Комитета, ответственный за работу по противодействию коррупции в Комитете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Выявление, предупреждение и урегулирование конфликта интересов в целях предотвращения коррупционных правонарушений</w:t>
            </w:r>
          </w:p>
          <w:p w:rsidR="00075E98" w:rsidRDefault="00075E98">
            <w:pPr>
              <w:jc w:val="right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6.4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комиссии по предотвращению и урегулированию конфликта интересов, возникающего при выполнении трудовых обязанностей руководителем Государственного бюджетного учреждения Ленинградской области «Фонд имущества Ленинградской области»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Выявление, предупреждение и урегулирование конфликта интересов в целях предотвращения коррупционных правонарушений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552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работы, направленной на выявление и предупреждение конфликта интересов у работников подведомственного учреждения, в том числе осуществление работы по выявлению родственников (свойственников), работающих в подведомственном учреждении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Выявление, предупреждение и урегулирование конфликта интересов в целях предотвращения коррупционных правонарушений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  <w:proofErr w:type="gramStart"/>
            <w:r>
              <w:rPr>
                <w:sz w:val="20"/>
                <w:szCs w:val="20"/>
              </w:rPr>
              <w:t>контроля за</w:t>
            </w:r>
            <w:proofErr w:type="gramEnd"/>
            <w:r>
              <w:rPr>
                <w:sz w:val="20"/>
                <w:szCs w:val="20"/>
              </w:rPr>
              <w:t xml:space="preserve"> проведением подведомственным учреждением работы, направленной на выявление и минимизацию коррупционных рисков при осуществлении закупок товаров, работ, услуг.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нарушений требований законодательства при осуществлении закупок товаров, работ, услуг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контроля деятельности подведомственного </w:t>
            </w:r>
            <w:r>
              <w:rPr>
                <w:sz w:val="20"/>
                <w:szCs w:val="20"/>
              </w:rPr>
              <w:lastRenderedPageBreak/>
              <w:t xml:space="preserve">учреждения по принятию мер по предупреждению коррупции в соответствии с положениями статьи 13.3 Федерального закона от 25.12.2008 № 273-ФЗ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 противодействии коррупции», в том числе посредством проведения в установленном порядке выездных проверок в данной сфере.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анализа указанной деятельности, принятие мер по устранению недостатков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нарушений требований законодательства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6.8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контроля исполнения подведомственным учреждением обязанностей, предусмотренных положениями части 4 статьи 12 Федерального закона от 25.12.2008 № 273-ФЗ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 противодействии коррупции», в том числе посредством проведения в установленном порядке выездных проверок в данной сфере.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анализа указанной деятельности, принятие мер по устранению недостатков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Сектор материально-технического обеспечения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зависимости от предмета контроля)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075E98">
            <w:pPr>
              <w:tabs>
                <w:tab w:val="left" w:pos="101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нарушений требований законодательства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контроля расходования бюджетных средств, выделяемых подведомственному учреждению, а также денежных средств, полученных подведомственным учреждением от оказания платных услуг.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доклада о результатах осуществления </w:t>
            </w:r>
            <w:r>
              <w:rPr>
                <w:sz w:val="20"/>
                <w:szCs w:val="20"/>
              </w:rPr>
              <w:lastRenderedPageBreak/>
              <w:t>контроля Губернатору Ленинградской области с одновременным информированием Администрации</w:t>
            </w:r>
          </w:p>
        </w:tc>
        <w:tc>
          <w:tcPr>
            <w:tcW w:w="4923" w:type="dxa"/>
          </w:tcPr>
          <w:p w:rsidR="00075E98" w:rsidRDefault="00DC688F">
            <w:pPr>
              <w:tabs>
                <w:tab w:val="left" w:pos="9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Начальник сектора материально-технического обеспечения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 (в соответствии с планом проверок)</w:t>
            </w: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rPr>
                <w:sz w:val="20"/>
                <w:szCs w:val="20"/>
              </w:rPr>
            </w:pP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01 марта 2026 года, 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 01 марта 2027 года, 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01 марта 2028 года, 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 марта 2029 года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Минимизация коррупционных рисков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6.10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локальных нормативных актов подведомственного учреждения, устанавливающих системы доплат, надбавок стимулирующего характера и системы премирования на соответствие действующему законодательству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сектора материально-технического обеспечения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30 января 2026 года, 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30 января 2027 года, 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30 января 2028  года, 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января 2029 года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нарушений требований законодательства в сфере противодействия коррупции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 </w:t>
            </w:r>
            <w:proofErr w:type="gramStart"/>
            <w:r>
              <w:rPr>
                <w:sz w:val="20"/>
                <w:szCs w:val="20"/>
              </w:rPr>
              <w:t>соблюдения положений административных регламентов предоставления государственных услуг</w:t>
            </w:r>
            <w:proofErr w:type="gramEnd"/>
            <w:r>
              <w:rPr>
                <w:sz w:val="20"/>
                <w:szCs w:val="20"/>
              </w:rPr>
              <w:t xml:space="preserve"> подведомственным учреждением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правового обеспечения Комитета 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(ежеквартально)</w:t>
            </w:r>
          </w:p>
          <w:p w:rsidR="00075E98" w:rsidRDefault="00075E9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выявление и профилактика нарушений требований законодательства в сфере противодействия коррупции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632"/>
        </w:trPr>
        <w:tc>
          <w:tcPr>
            <w:tcW w:w="14678" w:type="dxa"/>
            <w:gridSpan w:val="5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Взаимодействие со средствами массовой информации, гражданами и институтами гражданского общества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и рассмотрение электронных сообщений от граждан и организаций о фактах коррупции, поступивших на официальный интернет-сайт Комитета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Помощник председателя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мере поступления сообщений)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реагирование на поступившие сообщения о коррупционных проявлениях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Рассмотрение вопросов о деятельности в сфере противодействия коррупции на заседаниях общественного совета при Комитете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(ежеквартально)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открытости при обсуждении принимаемых мер по вопросам противодействия коррупции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Размещение на официальных веб-страницах Комитета в сети «Интернет» информации в соответствии с Федеральным законом от 09.02.2009 № 8-ФЗ «Об обеспечении доступа к </w:t>
            </w:r>
            <w:r>
              <w:rPr>
                <w:sz w:val="20"/>
                <w:szCs w:val="20"/>
              </w:rPr>
              <w:lastRenderedPageBreak/>
              <w:t>информации о деятельности государственных органов и органов местного самоуправления»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Заместитель председателя Комитета, 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курирующий</w:t>
            </w:r>
            <w:proofErr w:type="gramEnd"/>
            <w:r>
              <w:rPr>
                <w:sz w:val="20"/>
                <w:szCs w:val="20"/>
              </w:rPr>
              <w:t xml:space="preserve"> деятельность отдела правового обеспечения и сектора материально-технического обеспечения</w:t>
            </w: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отдела организации торгов </w:t>
            </w:r>
            <w:r>
              <w:rPr>
                <w:sz w:val="20"/>
                <w:szCs w:val="20"/>
              </w:rPr>
              <w:lastRenderedPageBreak/>
              <w:t xml:space="preserve">Комитета, осуществляющий функции в области организации доступа к информации о деятельности Комитета в сети «Интернет» 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информационно-аналитического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2025-2028 годов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открытости и доступности информации в сфере противодействия коррупции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7.4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и поддержание в актуальном состоянии в подразделе, посвященном вопросам противодействия коррупции, на официальном сайте (веб-странице) Комитета в сети «Интернет», информации о мерах по предупреждению коррупции.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анализ содержания данного подраздела, представление результатов в Администрацию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открытости и доступности информации в сфере противодействия коррупции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417"/>
        </w:trPr>
        <w:tc>
          <w:tcPr>
            <w:tcW w:w="14678" w:type="dxa"/>
            <w:gridSpan w:val="5"/>
          </w:tcPr>
          <w:p w:rsidR="00075E98" w:rsidRDefault="00DC68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 Образовательные и иные мероприятия, направленные на антикоррупционное просвещение и популяризацию антикоррупционных стандартов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в Комитете  информационных мероприятий, посвященных Международному дню борьбы с коррупцией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Начальники структурных подразделений Комитета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правового обеспечения Комитета, ответственный за работу по противодействию коррупции в Комитете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 30 декабря ежегодно)</w:t>
            </w: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коррупционных и иных правонарушений. Формирование отрицательного отношения к коррупции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  <w:tr w:rsidR="00075E98">
        <w:trPr>
          <w:trHeight w:val="2132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Организация и проведение просветительских мероприятий (практических семинаров, инструкторско-методических выездов, совещаний, круглых столов (в том числе выездных) по антикоррупционной тематике для работников подведомственного учреждения</w:t>
            </w:r>
            <w:proofErr w:type="gramEnd"/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отдела правового обеспечения Комитета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правового обеспечения Комитета, ответственный за работу по противодействию коррупции в Комитете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2025-2028 годов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коррупционных и иных правонарушений</w:t>
            </w:r>
          </w:p>
        </w:tc>
      </w:tr>
      <w:tr w:rsidR="00075E98">
        <w:trPr>
          <w:trHeight w:val="417"/>
        </w:trPr>
        <w:tc>
          <w:tcPr>
            <w:tcW w:w="566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2961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по формированию у гражданских служащих отрицательного </w:t>
            </w:r>
            <w:r>
              <w:rPr>
                <w:sz w:val="20"/>
                <w:szCs w:val="20"/>
              </w:rPr>
              <w:lastRenderedPageBreak/>
              <w:t>отношения к коррупции.</w:t>
            </w: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Предание гласности каждого установленного факта коррупции в Комитете</w:t>
            </w:r>
          </w:p>
        </w:tc>
        <w:tc>
          <w:tcPr>
            <w:tcW w:w="4923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Начальник отдела правового обеспечения Комитета 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075E98">
            <w:pPr>
              <w:rPr>
                <w:sz w:val="20"/>
                <w:szCs w:val="20"/>
              </w:rPr>
            </w:pP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специалист отдела правового обеспечения Комитета, ответственный за работу по противодействию коррупции в Комитете</w:t>
            </w:r>
          </w:p>
        </w:tc>
        <w:tc>
          <w:tcPr>
            <w:tcW w:w="3200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течение 2025-2028 годов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8" w:type="dxa"/>
          </w:tcPr>
          <w:p w:rsidR="00075E98" w:rsidRDefault="00DC68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антикоррупционного поведения. Повышение уровня </w:t>
            </w:r>
            <w:r>
              <w:rPr>
                <w:sz w:val="20"/>
                <w:szCs w:val="20"/>
              </w:rPr>
              <w:lastRenderedPageBreak/>
              <w:t>правосознания</w:t>
            </w:r>
          </w:p>
          <w:p w:rsidR="00075E98" w:rsidRDefault="00075E98">
            <w:pPr>
              <w:jc w:val="center"/>
              <w:rPr>
                <w:sz w:val="20"/>
                <w:szCs w:val="20"/>
              </w:rPr>
            </w:pPr>
          </w:p>
        </w:tc>
      </w:tr>
    </w:tbl>
    <w:p w:rsidR="00075E98" w:rsidRDefault="00075E98" w:rsidP="00EB5B1A">
      <w:pPr>
        <w:rPr>
          <w:sz w:val="28"/>
          <w:szCs w:val="28"/>
        </w:rPr>
      </w:pPr>
    </w:p>
    <w:sectPr w:rsidR="00075E98">
      <w:headerReference w:type="default" r:id="rId8"/>
      <w:pgSz w:w="16838" w:h="11906" w:orient="landscape"/>
      <w:pgMar w:top="567" w:right="1134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1FD" w:rsidRDefault="00C321FD">
      <w:r>
        <w:separator/>
      </w:r>
    </w:p>
  </w:endnote>
  <w:endnote w:type="continuationSeparator" w:id="0">
    <w:p w:rsidR="00C321FD" w:rsidRDefault="00C3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1FD" w:rsidRDefault="00C321FD">
      <w:r>
        <w:separator/>
      </w:r>
    </w:p>
  </w:footnote>
  <w:footnote w:type="continuationSeparator" w:id="0">
    <w:p w:rsidR="00C321FD" w:rsidRDefault="00C32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E98" w:rsidRDefault="00DC688F">
    <w:pPr>
      <w:pStyle w:val="ab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0F6145"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A24CA"/>
    <w:multiLevelType w:val="hybridMultilevel"/>
    <w:tmpl w:val="3CC25F84"/>
    <w:lvl w:ilvl="0" w:tplc="AC584CDA">
      <w:start w:val="1"/>
      <w:numFmt w:val="decimal"/>
      <w:lvlText w:val="%1."/>
      <w:lvlJc w:val="left"/>
      <w:pPr>
        <w:ind w:left="1065" w:hanging="360"/>
      </w:pPr>
    </w:lvl>
    <w:lvl w:ilvl="1" w:tplc="AAFE4FCA">
      <w:start w:val="1"/>
      <w:numFmt w:val="lowerLetter"/>
      <w:lvlText w:val="%2."/>
      <w:lvlJc w:val="left"/>
      <w:pPr>
        <w:ind w:left="1785" w:hanging="360"/>
      </w:pPr>
    </w:lvl>
    <w:lvl w:ilvl="2" w:tplc="57826876">
      <w:start w:val="1"/>
      <w:numFmt w:val="lowerRoman"/>
      <w:lvlText w:val="%3."/>
      <w:lvlJc w:val="right"/>
      <w:pPr>
        <w:ind w:left="2505" w:hanging="180"/>
      </w:pPr>
    </w:lvl>
    <w:lvl w:ilvl="3" w:tplc="18A4B220">
      <w:start w:val="1"/>
      <w:numFmt w:val="decimal"/>
      <w:lvlText w:val="%4."/>
      <w:lvlJc w:val="left"/>
      <w:pPr>
        <w:ind w:left="3225" w:hanging="360"/>
      </w:pPr>
    </w:lvl>
    <w:lvl w:ilvl="4" w:tplc="0A22F784">
      <w:start w:val="1"/>
      <w:numFmt w:val="lowerLetter"/>
      <w:lvlText w:val="%5."/>
      <w:lvlJc w:val="left"/>
      <w:pPr>
        <w:ind w:left="3945" w:hanging="360"/>
      </w:pPr>
    </w:lvl>
    <w:lvl w:ilvl="5" w:tplc="37C02D8C">
      <w:start w:val="1"/>
      <w:numFmt w:val="lowerRoman"/>
      <w:lvlText w:val="%6."/>
      <w:lvlJc w:val="right"/>
      <w:pPr>
        <w:ind w:left="4665" w:hanging="180"/>
      </w:pPr>
    </w:lvl>
    <w:lvl w:ilvl="6" w:tplc="C6AA1514">
      <w:start w:val="1"/>
      <w:numFmt w:val="decimal"/>
      <w:lvlText w:val="%7."/>
      <w:lvlJc w:val="left"/>
      <w:pPr>
        <w:ind w:left="5385" w:hanging="360"/>
      </w:pPr>
    </w:lvl>
    <w:lvl w:ilvl="7" w:tplc="0246A234">
      <w:start w:val="1"/>
      <w:numFmt w:val="lowerLetter"/>
      <w:lvlText w:val="%8."/>
      <w:lvlJc w:val="left"/>
      <w:pPr>
        <w:ind w:left="6105" w:hanging="360"/>
      </w:pPr>
    </w:lvl>
    <w:lvl w:ilvl="8" w:tplc="11680A66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07651C5"/>
    <w:multiLevelType w:val="multilevel"/>
    <w:tmpl w:val="240C3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125" w:hanging="765"/>
      </w:pPr>
    </w:lvl>
    <w:lvl w:ilvl="2">
      <w:start w:val="1"/>
      <w:numFmt w:val="decimal"/>
      <w:lvlText w:val="%1.%2.%3."/>
      <w:lvlJc w:val="left"/>
      <w:pPr>
        <w:ind w:left="1125" w:hanging="765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3AEC2146"/>
    <w:multiLevelType w:val="hybridMultilevel"/>
    <w:tmpl w:val="88F8108A"/>
    <w:lvl w:ilvl="0" w:tplc="EA9AB938">
      <w:start w:val="1"/>
      <w:numFmt w:val="decimal"/>
      <w:lvlText w:val="%1."/>
      <w:lvlJc w:val="left"/>
      <w:pPr>
        <w:ind w:left="1759" w:hanging="1050"/>
      </w:pPr>
    </w:lvl>
    <w:lvl w:ilvl="1" w:tplc="3584793C">
      <w:start w:val="1"/>
      <w:numFmt w:val="lowerLetter"/>
      <w:lvlText w:val="%2."/>
      <w:lvlJc w:val="left"/>
      <w:pPr>
        <w:ind w:left="1789" w:hanging="360"/>
      </w:pPr>
    </w:lvl>
    <w:lvl w:ilvl="2" w:tplc="830E1DA0">
      <w:start w:val="1"/>
      <w:numFmt w:val="lowerRoman"/>
      <w:lvlText w:val="%3."/>
      <w:lvlJc w:val="right"/>
      <w:pPr>
        <w:ind w:left="2509" w:hanging="180"/>
      </w:pPr>
    </w:lvl>
    <w:lvl w:ilvl="3" w:tplc="C32E464A">
      <w:start w:val="1"/>
      <w:numFmt w:val="decimal"/>
      <w:lvlText w:val="%4."/>
      <w:lvlJc w:val="left"/>
      <w:pPr>
        <w:ind w:left="3229" w:hanging="360"/>
      </w:pPr>
    </w:lvl>
    <w:lvl w:ilvl="4" w:tplc="D192541A">
      <w:start w:val="1"/>
      <w:numFmt w:val="lowerLetter"/>
      <w:lvlText w:val="%5."/>
      <w:lvlJc w:val="left"/>
      <w:pPr>
        <w:ind w:left="3949" w:hanging="360"/>
      </w:pPr>
    </w:lvl>
    <w:lvl w:ilvl="5" w:tplc="FC7CE3EC">
      <w:start w:val="1"/>
      <w:numFmt w:val="lowerRoman"/>
      <w:lvlText w:val="%6."/>
      <w:lvlJc w:val="right"/>
      <w:pPr>
        <w:ind w:left="4669" w:hanging="180"/>
      </w:pPr>
    </w:lvl>
    <w:lvl w:ilvl="6" w:tplc="57FE1E38">
      <w:start w:val="1"/>
      <w:numFmt w:val="decimal"/>
      <w:lvlText w:val="%7."/>
      <w:lvlJc w:val="left"/>
      <w:pPr>
        <w:ind w:left="5389" w:hanging="360"/>
      </w:pPr>
    </w:lvl>
    <w:lvl w:ilvl="7" w:tplc="BEF08BEE">
      <w:start w:val="1"/>
      <w:numFmt w:val="lowerLetter"/>
      <w:lvlText w:val="%8."/>
      <w:lvlJc w:val="left"/>
      <w:pPr>
        <w:ind w:left="6109" w:hanging="360"/>
      </w:pPr>
    </w:lvl>
    <w:lvl w:ilvl="8" w:tplc="ACD4E8CA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475476"/>
    <w:multiLevelType w:val="hybridMultilevel"/>
    <w:tmpl w:val="098EF0B8"/>
    <w:lvl w:ilvl="0" w:tplc="84E013C0">
      <w:start w:val="1"/>
      <w:numFmt w:val="decimal"/>
      <w:lvlText w:val="%1."/>
      <w:lvlJc w:val="left"/>
      <w:pPr>
        <w:ind w:left="1068" w:hanging="360"/>
      </w:pPr>
    </w:lvl>
    <w:lvl w:ilvl="1" w:tplc="F230B12E">
      <w:start w:val="1"/>
      <w:numFmt w:val="lowerLetter"/>
      <w:lvlText w:val="%2."/>
      <w:lvlJc w:val="left"/>
      <w:pPr>
        <w:ind w:left="1788" w:hanging="360"/>
      </w:pPr>
    </w:lvl>
    <w:lvl w:ilvl="2" w:tplc="B144065C">
      <w:start w:val="1"/>
      <w:numFmt w:val="lowerRoman"/>
      <w:lvlText w:val="%3."/>
      <w:lvlJc w:val="right"/>
      <w:pPr>
        <w:ind w:left="2508" w:hanging="180"/>
      </w:pPr>
    </w:lvl>
    <w:lvl w:ilvl="3" w:tplc="3CB2D942">
      <w:start w:val="1"/>
      <w:numFmt w:val="decimal"/>
      <w:lvlText w:val="%4."/>
      <w:lvlJc w:val="left"/>
      <w:pPr>
        <w:ind w:left="3228" w:hanging="360"/>
      </w:pPr>
    </w:lvl>
    <w:lvl w:ilvl="4" w:tplc="772C3566">
      <w:start w:val="1"/>
      <w:numFmt w:val="lowerLetter"/>
      <w:lvlText w:val="%5."/>
      <w:lvlJc w:val="left"/>
      <w:pPr>
        <w:ind w:left="3948" w:hanging="360"/>
      </w:pPr>
    </w:lvl>
    <w:lvl w:ilvl="5" w:tplc="18943138">
      <w:start w:val="1"/>
      <w:numFmt w:val="lowerRoman"/>
      <w:lvlText w:val="%6."/>
      <w:lvlJc w:val="right"/>
      <w:pPr>
        <w:ind w:left="4668" w:hanging="180"/>
      </w:pPr>
    </w:lvl>
    <w:lvl w:ilvl="6" w:tplc="8964409E">
      <w:start w:val="1"/>
      <w:numFmt w:val="decimal"/>
      <w:lvlText w:val="%7."/>
      <w:lvlJc w:val="left"/>
      <w:pPr>
        <w:ind w:left="5388" w:hanging="360"/>
      </w:pPr>
    </w:lvl>
    <w:lvl w:ilvl="7" w:tplc="418E5906">
      <w:start w:val="1"/>
      <w:numFmt w:val="lowerLetter"/>
      <w:lvlText w:val="%8."/>
      <w:lvlJc w:val="left"/>
      <w:pPr>
        <w:ind w:left="6108" w:hanging="360"/>
      </w:pPr>
    </w:lvl>
    <w:lvl w:ilvl="8" w:tplc="B8BED6CC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CB25E0"/>
    <w:multiLevelType w:val="hybridMultilevel"/>
    <w:tmpl w:val="55865A66"/>
    <w:lvl w:ilvl="0" w:tplc="625612A8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23142666">
      <w:start w:val="1"/>
      <w:numFmt w:val="lowerLetter"/>
      <w:lvlText w:val="%2."/>
      <w:lvlJc w:val="left"/>
      <w:pPr>
        <w:ind w:left="1788" w:hanging="360"/>
      </w:pPr>
    </w:lvl>
    <w:lvl w:ilvl="2" w:tplc="6E80C77E">
      <w:start w:val="1"/>
      <w:numFmt w:val="lowerRoman"/>
      <w:lvlText w:val="%3."/>
      <w:lvlJc w:val="right"/>
      <w:pPr>
        <w:ind w:left="2508" w:hanging="180"/>
      </w:pPr>
    </w:lvl>
    <w:lvl w:ilvl="3" w:tplc="D5326B10">
      <w:start w:val="1"/>
      <w:numFmt w:val="decimal"/>
      <w:lvlText w:val="%4."/>
      <w:lvlJc w:val="left"/>
      <w:pPr>
        <w:ind w:left="3228" w:hanging="360"/>
      </w:pPr>
    </w:lvl>
    <w:lvl w:ilvl="4" w:tplc="B9B01D22">
      <w:start w:val="1"/>
      <w:numFmt w:val="lowerLetter"/>
      <w:lvlText w:val="%5."/>
      <w:lvlJc w:val="left"/>
      <w:pPr>
        <w:ind w:left="3948" w:hanging="360"/>
      </w:pPr>
    </w:lvl>
    <w:lvl w:ilvl="5" w:tplc="126C3E28">
      <w:start w:val="1"/>
      <w:numFmt w:val="lowerRoman"/>
      <w:lvlText w:val="%6."/>
      <w:lvlJc w:val="right"/>
      <w:pPr>
        <w:ind w:left="4668" w:hanging="180"/>
      </w:pPr>
    </w:lvl>
    <w:lvl w:ilvl="6" w:tplc="1304CE2A">
      <w:start w:val="1"/>
      <w:numFmt w:val="decimal"/>
      <w:lvlText w:val="%7."/>
      <w:lvlJc w:val="left"/>
      <w:pPr>
        <w:ind w:left="5388" w:hanging="360"/>
      </w:pPr>
    </w:lvl>
    <w:lvl w:ilvl="7" w:tplc="DF44E45E">
      <w:start w:val="1"/>
      <w:numFmt w:val="lowerLetter"/>
      <w:lvlText w:val="%8."/>
      <w:lvlJc w:val="left"/>
      <w:pPr>
        <w:ind w:left="6108" w:hanging="360"/>
      </w:pPr>
    </w:lvl>
    <w:lvl w:ilvl="8" w:tplc="720A74CA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1A3421"/>
    <w:multiLevelType w:val="hybridMultilevel"/>
    <w:tmpl w:val="4036E1CA"/>
    <w:lvl w:ilvl="0" w:tplc="9E70B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A82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307D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3296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9819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A4C5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E0EE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8AF1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C2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4479A3"/>
    <w:multiLevelType w:val="hybridMultilevel"/>
    <w:tmpl w:val="5DE0EAC2"/>
    <w:lvl w:ilvl="0" w:tplc="B04827BA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8C201ED6">
      <w:start w:val="1"/>
      <w:numFmt w:val="lowerLetter"/>
      <w:lvlText w:val="%2."/>
      <w:lvlJc w:val="left"/>
      <w:pPr>
        <w:ind w:left="1788" w:hanging="360"/>
      </w:pPr>
    </w:lvl>
    <w:lvl w:ilvl="2" w:tplc="5CAC848A">
      <w:start w:val="1"/>
      <w:numFmt w:val="lowerRoman"/>
      <w:lvlText w:val="%3."/>
      <w:lvlJc w:val="right"/>
      <w:pPr>
        <w:ind w:left="2508" w:hanging="180"/>
      </w:pPr>
    </w:lvl>
    <w:lvl w:ilvl="3" w:tplc="37983A06">
      <w:start w:val="1"/>
      <w:numFmt w:val="decimal"/>
      <w:lvlText w:val="%4."/>
      <w:lvlJc w:val="left"/>
      <w:pPr>
        <w:ind w:left="3228" w:hanging="360"/>
      </w:pPr>
    </w:lvl>
    <w:lvl w:ilvl="4" w:tplc="424EF6D0">
      <w:start w:val="1"/>
      <w:numFmt w:val="lowerLetter"/>
      <w:lvlText w:val="%5."/>
      <w:lvlJc w:val="left"/>
      <w:pPr>
        <w:ind w:left="3948" w:hanging="360"/>
      </w:pPr>
    </w:lvl>
    <w:lvl w:ilvl="5" w:tplc="469077E8">
      <w:start w:val="1"/>
      <w:numFmt w:val="lowerRoman"/>
      <w:lvlText w:val="%6."/>
      <w:lvlJc w:val="right"/>
      <w:pPr>
        <w:ind w:left="4668" w:hanging="180"/>
      </w:pPr>
    </w:lvl>
    <w:lvl w:ilvl="6" w:tplc="5F800E12">
      <w:start w:val="1"/>
      <w:numFmt w:val="decimal"/>
      <w:lvlText w:val="%7."/>
      <w:lvlJc w:val="left"/>
      <w:pPr>
        <w:ind w:left="5388" w:hanging="360"/>
      </w:pPr>
    </w:lvl>
    <w:lvl w:ilvl="7" w:tplc="276E0E7E">
      <w:start w:val="1"/>
      <w:numFmt w:val="lowerLetter"/>
      <w:lvlText w:val="%8."/>
      <w:lvlJc w:val="left"/>
      <w:pPr>
        <w:ind w:left="6108" w:hanging="360"/>
      </w:pPr>
    </w:lvl>
    <w:lvl w:ilvl="8" w:tplc="50BA6F0A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E98"/>
    <w:rsid w:val="00075E98"/>
    <w:rsid w:val="000F6145"/>
    <w:rsid w:val="004A2B6F"/>
    <w:rsid w:val="006A39A9"/>
    <w:rsid w:val="008E52E2"/>
    <w:rsid w:val="00957F4F"/>
    <w:rsid w:val="00C321FD"/>
    <w:rsid w:val="00CF5EAB"/>
    <w:rsid w:val="00DC688F"/>
    <w:rsid w:val="00EB5B1A"/>
    <w:rsid w:val="00FB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10">
    <w:name w:val="Основной шрифт абзаца;Знак Знак1 Знак1"/>
    <w:link w:val="12"/>
    <w:semiHidden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3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4">
    <w:name w:val="Знак Знак Знак Знак Знак Знак Знак Знак Знак Знак Знак Знак Знак Знак Знак Знак2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">
    <w:name w:val="Знак Знак1"/>
    <w:basedOn w:val="a"/>
    <w:link w:val="11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0">
    <w:name w:val="Style10"/>
    <w:basedOn w:val="a"/>
    <w:pPr>
      <w:widowControl w:val="0"/>
      <w:spacing w:line="269" w:lineRule="exact"/>
      <w:ind w:firstLine="682"/>
      <w:jc w:val="both"/>
    </w:pPr>
  </w:style>
  <w:style w:type="character" w:customStyle="1" w:styleId="FontStyle33">
    <w:name w:val="Font Style33"/>
    <w:rPr>
      <w:rFonts w:ascii="Times New Roman" w:hAnsi="Times New Roman" w:cs="Times New Roman"/>
      <w:color w:val="000000"/>
      <w:sz w:val="20"/>
      <w:szCs w:val="20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10">
    <w:name w:val="Основной шрифт абзаца;Знак Знак1 Знак1"/>
    <w:link w:val="12"/>
    <w:semiHidden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3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4">
    <w:name w:val="Знак Знак Знак Знак Знак Знак Знак Знак Знак Знак Знак Знак Знак Знак Знак Знак2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">
    <w:name w:val="Знак Знак1"/>
    <w:basedOn w:val="a"/>
    <w:link w:val="110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yle10">
    <w:name w:val="Style10"/>
    <w:basedOn w:val="a"/>
    <w:pPr>
      <w:widowControl w:val="0"/>
      <w:spacing w:line="269" w:lineRule="exact"/>
      <w:ind w:firstLine="682"/>
      <w:jc w:val="both"/>
    </w:pPr>
  </w:style>
  <w:style w:type="character" w:customStyle="1" w:styleId="FontStyle33">
    <w:name w:val="Font Style33"/>
    <w:rPr>
      <w:rFonts w:ascii="Times New Roman" w:hAnsi="Times New Roman" w:cs="Times New Roman"/>
      <w:color w:val="000000"/>
      <w:sz w:val="20"/>
      <w:szCs w:val="20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2984</Words>
  <Characters>17013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Волхова София Владимировна</cp:lastModifiedBy>
  <cp:revision>4</cp:revision>
  <dcterms:created xsi:type="dcterms:W3CDTF">2026-07-31T10:17:00Z</dcterms:created>
  <dcterms:modified xsi:type="dcterms:W3CDTF">2026-08-25T09:55:00Z</dcterms:modified>
  <cp:version>917504</cp:version>
</cp:coreProperties>
</file>