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9" w:rsidRDefault="002053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05369" w:rsidRDefault="00205369">
      <w:pPr>
        <w:pStyle w:val="ConsPlusNormal"/>
        <w:outlineLvl w:val="0"/>
      </w:pPr>
    </w:p>
    <w:p w:rsidR="00205369" w:rsidRDefault="0020536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05369" w:rsidRDefault="00205369">
      <w:pPr>
        <w:pStyle w:val="ConsPlusTitle"/>
        <w:jc w:val="center"/>
      </w:pPr>
    </w:p>
    <w:p w:rsidR="00205369" w:rsidRDefault="00205369">
      <w:pPr>
        <w:pStyle w:val="ConsPlusTitle"/>
        <w:jc w:val="center"/>
      </w:pPr>
      <w:r>
        <w:t>ПОСТАНОВЛЕНИЕ</w:t>
      </w:r>
    </w:p>
    <w:p w:rsidR="00205369" w:rsidRDefault="00205369">
      <w:pPr>
        <w:pStyle w:val="ConsPlusTitle"/>
        <w:jc w:val="center"/>
      </w:pPr>
      <w:r>
        <w:t>от 8 декабря 2020 г. N 810</w:t>
      </w:r>
    </w:p>
    <w:p w:rsidR="00205369" w:rsidRDefault="00205369">
      <w:pPr>
        <w:pStyle w:val="ConsPlusTitle"/>
        <w:jc w:val="center"/>
      </w:pPr>
    </w:p>
    <w:p w:rsidR="00205369" w:rsidRDefault="00205369">
      <w:pPr>
        <w:pStyle w:val="ConsPlusTitle"/>
        <w:jc w:val="center"/>
      </w:pPr>
      <w:r>
        <w:t>О ПЕРЕИМЕНОВАНИИ КОМИТЕТА ГОСУДАРСТВЕННОГО ФИНАНСОВОГО</w:t>
      </w:r>
    </w:p>
    <w:p w:rsidR="00205369" w:rsidRDefault="00205369">
      <w:pPr>
        <w:pStyle w:val="ConsPlusTitle"/>
        <w:jc w:val="center"/>
      </w:pPr>
      <w:r>
        <w:t>КОНТРОЛЯ ЛЕНИНГРАДСКОЙ ОБЛАСТИ, УПРАЗДНЕНИИ</w:t>
      </w:r>
    </w:p>
    <w:p w:rsidR="00205369" w:rsidRDefault="00205369">
      <w:pPr>
        <w:pStyle w:val="ConsPlusTitle"/>
        <w:jc w:val="center"/>
      </w:pPr>
      <w:r>
        <w:t>КОНТРОЛЬНО-РЕВИЗИОННОГО КОМИТЕТА ГУБЕРНАТОРА ЛЕНИНГРАДСКОЙ</w:t>
      </w:r>
    </w:p>
    <w:p w:rsidR="00205369" w:rsidRDefault="00205369">
      <w:pPr>
        <w:pStyle w:val="ConsPlusTitle"/>
        <w:jc w:val="center"/>
      </w:pPr>
      <w:r>
        <w:t>ОБЛАСТИ И УТВЕРЖДЕНИИ ПОЛОЖЕНИЯ О КОНТРОЛЬНОМ КОМИТЕТЕ</w:t>
      </w:r>
    </w:p>
    <w:p w:rsidR="00205369" w:rsidRDefault="00205369">
      <w:pPr>
        <w:pStyle w:val="ConsPlusTitle"/>
        <w:jc w:val="center"/>
      </w:pPr>
      <w:r>
        <w:t>ГУБЕРНАТОРА ЛЕНИНГРАДСКОЙ ОБЛАСТИ</w:t>
      </w:r>
    </w:p>
    <w:p w:rsidR="00205369" w:rsidRDefault="002053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5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6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07.10.2022 </w:t>
            </w:r>
            <w:hyperlink r:id="rId7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</w:tr>
    </w:tbl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 59-пг", в целях повышения эффективности деятельности органов исполнительной власти Ленинградской области Правительство Ленинградской области постановляет: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>1. Переименовать комитет государственного финансового контроля Ленинградской области в Контрольный комитет Губернатора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 Упразднить контрольно-ревизионный комитет Губернатора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3. Установить, что Контрольный комитет Губернатора Ленинградской области является правопреемником контрольно-ревизионного комитета Губернатора Ленинградской области в полном объеме.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4. Утвердить прилагаемое </w:t>
      </w:r>
      <w:hyperlink w:anchor="P50">
        <w:r>
          <w:rPr>
            <w:color w:val="0000FF"/>
          </w:rPr>
          <w:t>Положение</w:t>
        </w:r>
      </w:hyperlink>
      <w:r>
        <w:t xml:space="preserve"> о Контрольном комитете Губернатора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5. Комитету финансов Ленинградской области подготовить поправки Губернатора Ленинградской области к проекту областного закона "Об областном бюджете Ленинградской области на 2021 год и на плановый период 2022 и 2023 годов", предусмотрев финансирование Контрольного комитета Губернатора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2015 года N 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24</w:t>
        </w:r>
      </w:hyperlink>
      <w:r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февраля 2016 года N 46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апреля 2016 года N 109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июня 2017 года N 195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пункты 4</w:t>
        </w:r>
      </w:hyperlink>
      <w:r>
        <w:t xml:space="preserve"> и </w:t>
      </w:r>
      <w:hyperlink r:id="rId17">
        <w:r>
          <w:rPr>
            <w:color w:val="0000FF"/>
          </w:rPr>
          <w:t>14</w:t>
        </w:r>
      </w:hyperlink>
      <w:r>
        <w:t xml:space="preserve"> приложения к постановлению Правительства Ленинградской области от 28 февраля 2019 года N 81 "О внесении изменений в отдельные постановления Правительства Ленинградской области";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2019 года N 233 "О внесении изменений в постановление Правительства Ленинградской области от 15 декабря 2015 года N 481 "Об утверждении Положения о контрольно-ревизионном комитете Губернатора Ленинградской области и внесении изменения в постановление Правительства Ленинградской области от 21 апреля 2014 года N 144 "Об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марта 2020 года N 137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2020 года N 220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13";</w:t>
      </w:r>
    </w:p>
    <w:p w:rsidR="00205369" w:rsidRDefault="0020536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8 июня 2020 года N 384 "О внесении изменений в постановление Правительства Ленинградской области от 20 марта 2014 года N 70 "Об образовании комитета государственного финансового контроля Ленинградской области и признании утратившим силу постановления Правительства Ленинградской области от 31 января 2014 года N 13".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jc w:val="right"/>
      </w:pPr>
      <w:r>
        <w:t>Губернатор</w:t>
      </w:r>
    </w:p>
    <w:p w:rsidR="00205369" w:rsidRDefault="00205369">
      <w:pPr>
        <w:pStyle w:val="ConsPlusNormal"/>
        <w:jc w:val="right"/>
      </w:pPr>
      <w:r>
        <w:t>Ленинградской области</w:t>
      </w:r>
    </w:p>
    <w:p w:rsidR="00205369" w:rsidRDefault="00205369">
      <w:pPr>
        <w:pStyle w:val="ConsPlusNormal"/>
        <w:jc w:val="right"/>
      </w:pPr>
      <w:r>
        <w:t>А.Дрозденко</w:t>
      </w:r>
    </w:p>
    <w:p w:rsidR="00205369" w:rsidRDefault="00205369">
      <w:pPr>
        <w:pStyle w:val="ConsPlusNormal"/>
        <w:jc w:val="right"/>
      </w:pPr>
    </w:p>
    <w:p w:rsidR="00205369" w:rsidRDefault="00205369">
      <w:pPr>
        <w:pStyle w:val="ConsPlusNormal"/>
        <w:jc w:val="right"/>
      </w:pPr>
    </w:p>
    <w:p w:rsidR="00205369" w:rsidRDefault="00205369">
      <w:pPr>
        <w:pStyle w:val="ConsPlusNormal"/>
        <w:jc w:val="right"/>
      </w:pPr>
    </w:p>
    <w:p w:rsidR="00205369" w:rsidRDefault="00205369">
      <w:pPr>
        <w:pStyle w:val="ConsPlusNormal"/>
        <w:jc w:val="right"/>
      </w:pPr>
    </w:p>
    <w:p w:rsidR="00205369" w:rsidRDefault="00205369">
      <w:pPr>
        <w:pStyle w:val="ConsPlusNormal"/>
        <w:jc w:val="right"/>
      </w:pPr>
    </w:p>
    <w:p w:rsidR="00205369" w:rsidRDefault="00205369">
      <w:pPr>
        <w:pStyle w:val="ConsPlusNormal"/>
        <w:jc w:val="right"/>
        <w:outlineLvl w:val="0"/>
      </w:pPr>
      <w:r>
        <w:t>УТВЕРЖДЕНО</w:t>
      </w:r>
    </w:p>
    <w:p w:rsidR="00205369" w:rsidRDefault="00205369">
      <w:pPr>
        <w:pStyle w:val="ConsPlusNormal"/>
        <w:jc w:val="right"/>
      </w:pPr>
      <w:r>
        <w:t>постановлением Правительства</w:t>
      </w:r>
    </w:p>
    <w:p w:rsidR="00205369" w:rsidRDefault="00205369">
      <w:pPr>
        <w:pStyle w:val="ConsPlusNormal"/>
        <w:jc w:val="right"/>
      </w:pPr>
      <w:r>
        <w:t>Ленинградской области</w:t>
      </w:r>
    </w:p>
    <w:p w:rsidR="00205369" w:rsidRDefault="00205369">
      <w:pPr>
        <w:pStyle w:val="ConsPlusNormal"/>
        <w:jc w:val="right"/>
      </w:pPr>
      <w:r>
        <w:t>от 08.12.2020 N 810</w:t>
      </w:r>
    </w:p>
    <w:p w:rsidR="00205369" w:rsidRDefault="00205369">
      <w:pPr>
        <w:pStyle w:val="ConsPlusNormal"/>
        <w:jc w:val="right"/>
      </w:pPr>
      <w:r>
        <w:t>(приложение)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Title"/>
        <w:jc w:val="center"/>
      </w:pPr>
      <w:bookmarkStart w:id="0" w:name="P50"/>
      <w:bookmarkEnd w:id="0"/>
      <w:r>
        <w:t>ПОЛОЖЕНИЕ</w:t>
      </w:r>
    </w:p>
    <w:p w:rsidR="00205369" w:rsidRDefault="00205369">
      <w:pPr>
        <w:pStyle w:val="ConsPlusTitle"/>
        <w:jc w:val="center"/>
      </w:pPr>
      <w:r>
        <w:t>О КОНТРОЛЬНОМ КОМИТЕТЕ ГУБЕРНАТОРА ЛЕНИНГРАДСКОЙ ОБЛАСТИ</w:t>
      </w:r>
    </w:p>
    <w:p w:rsidR="00205369" w:rsidRDefault="002053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53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05369" w:rsidRDefault="00205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2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 xml:space="preserve">, от 07.10.2022 </w:t>
            </w:r>
            <w:hyperlink r:id="rId23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369" w:rsidRDefault="00205369">
            <w:pPr>
              <w:pStyle w:val="ConsPlusNormal"/>
            </w:pPr>
          </w:p>
        </w:tc>
      </w:tr>
    </w:tbl>
    <w:p w:rsidR="00205369" w:rsidRDefault="00205369">
      <w:pPr>
        <w:pStyle w:val="ConsPlusNormal"/>
        <w:jc w:val="center"/>
      </w:pPr>
    </w:p>
    <w:p w:rsidR="00205369" w:rsidRDefault="00205369">
      <w:pPr>
        <w:pStyle w:val="ConsPlusTitle"/>
        <w:jc w:val="center"/>
        <w:outlineLvl w:val="1"/>
      </w:pPr>
      <w:r>
        <w:t>1. Основные положения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>1.1. Контрольный комитет Губернатора Ленинградской области (далее - Комитет) является органом исполнительной власти Ленинградской области, уполномоченным на осуществление внутреннего государственного финансового контроля в сфере бюджетных правоотношений,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Ленинградской области, а также контрольно-ревизионной деятельности в соответствии с законодательством, в том числе по обеспечению полномочия Губернатора Ленинградской области по контролю деятельности органов исполнительной власти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Комитет является органом исполнительной власти Ленинградской области, уполномоченным на проведение аудита и контроля закупок при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и(или) выполнения работ по капитальному ремонту общего имущества в многоквартирном доме.</w:t>
      </w:r>
    </w:p>
    <w:p w:rsidR="00205369" w:rsidRDefault="0020536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828)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</w:t>
      </w:r>
      <w:r>
        <w:lastRenderedPageBreak/>
        <w:t xml:space="preserve">иными нормативными правовыми актами федеральных органов государственной власти, </w:t>
      </w:r>
      <w:hyperlink r:id="rId26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1.3. Комитет осуществляет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Ленинградской области (далее - органы местного самоуправления) и должностными лицами местного самоуправления, а также с гражданами, организациями, если иное не установлено законодательством.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и физическими лицами Комитет вправе действовать от своего имени в пределах компетенции Комитета.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печать, бланки, штампы и вывеску со своим наименованием и изображением герба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1.6. Финансирование деятельности Комитета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 (далее - областной бюджет).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1.7. Комитет находится по адресу: 191124, Санкт-Петербург, ул. Смольного, д. 3, литер А.</w:t>
      </w:r>
    </w:p>
    <w:p w:rsidR="00205369" w:rsidRDefault="00205369">
      <w:pPr>
        <w:pStyle w:val="ConsPlusNormal"/>
        <w:jc w:val="both"/>
      </w:pPr>
      <w:r>
        <w:t xml:space="preserve">(п. 1.7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828)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Title"/>
        <w:jc w:val="center"/>
        <w:outlineLvl w:val="1"/>
      </w:pPr>
      <w:r>
        <w:t>2. Полномочия и функции Комитета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>Комитет осуществляет следующие полномочия и функции: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2.1.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2.2.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областного бюджета, а также за соблюдением условий договоров (соглашений) о предоставлении средств из областного бюджета, государственных (муниципальных) контрактов.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2.3. Контроль за соблюдением условий договоров (соглашений), заключенных в целях исполнения договоров (соглашений) о предоставлении средств из областного бюджета, а также в случаях, предусмотренных Бюджетным </w:t>
      </w:r>
      <w:hyperlink r:id="rId28">
        <w:r>
          <w:rPr>
            <w:color w:val="0000FF"/>
          </w:rPr>
          <w:t>кодексом</w:t>
        </w:r>
      </w:hyperlink>
      <w:r>
        <w:t xml:space="preserve"> Российской Федерации, условий договоров (соглашений), заключенных в целях исполнения государственных (муниципальных) контрактов.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2.4. Контроль за достоверностью отчетов о результатах предоставления и(или) использования средств областного бюджета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областного бюджета.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2.5. Осуществление полномочия органа исполнительной власти Ленинградской области (далее - орган исполнительной власти), уполномоченного на осуществление контроля в сфере закупок товаров, работ, услуг для обеспечения государственных и муниципальных нужд, в том числе контроль за соблюдением законодательства Российской Федерации и иных нормативных </w:t>
      </w:r>
      <w:r>
        <w:lastRenderedPageBreak/>
        <w:t>правовых актов о контрактной системе в сфере закупок товаров, работ, услуг для обеспечения государственных нужд (далее - закупки) в отношении: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1) соблюдения правил нормирования в сфере закупок, установленных в соответствии со </w:t>
      </w:r>
      <w:hyperlink r:id="rId29">
        <w:r>
          <w:rPr>
            <w:color w:val="0000FF"/>
          </w:rPr>
          <w:t>статьей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3) соблюдения предусмотренных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N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2.6. Контроль за соблюдением целей, порядка и условий предоставления из областного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2.7. Производство по делам об административных правонарушениях в порядке, установленном законодательством об административных правонарушениях, в пределах компетенции Комитета.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2.8. Проведение в соответствии с требованиями Бюджетного </w:t>
      </w:r>
      <w:hyperlink r:id="rId31">
        <w:r>
          <w:rPr>
            <w:color w:val="0000FF"/>
          </w:rPr>
          <w:t>кодекса</w:t>
        </w:r>
      </w:hyperlink>
      <w:r>
        <w:t xml:space="preserve"> Российской Федерации проверок, ревизий и обследований (далее - контрольные мероприятия Комитета).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2.9. Проведение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 общего имущества в многоквартирных домах.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2.10. Составление плана контрольных мероприятий Комитета, а также плана проведения аудита закупок.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2.11. Обобщение результатов осуществления экспертно-аналитических мероприятий по анализу и оценке результатов закупок, включая исполнение обязательств по договорам о проведении капитального ремонта, в том числе установление причины выявленных отклонений, нарушений и недостатков, подготовку предложений, направленных на их устранение и на совершенствование порядка осуществления закупок, систематизацию информации о реализации указанных предложений и размещение обобщенной информации о таких результатах на официальном сайте (www.lenobl.ru).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2.12. Проведение плановых и внеплановых контрольных мероприятий.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2.13. Проведение экспертиз, необходимых при проведении контрольных мероприятий.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2.14. Привлечение для участия в проведении контрольных мероприятий работников органов исполнительной власти и подведомственных им учреждений.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lastRenderedPageBreak/>
        <w:t>2.15. Запрос и получение в установленном порядке от органов исполнительной власти, государственных учреждений Ленинградской области, органов местного самоуправления и других объектов контроля (далее - объекты контроля) документов, материалов, сведений, необходимых для осуществления полномочий по внутреннему государственному финансовому контролю, а также письменных и устных объяснений должностных и иных лиц объектов контроля по вопросам, возникающим в ходе контрольных мероприятий.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2.16. Направление объектам контроля актов, заключений, представлений и(или) предписаний.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2.17. Направление финансовому органу Ленинградской области, территориальным органам управления государственными внебюджетными фондами уведомлений о применении бюджетных мер принуждения за совершенные объектами контроля бюджетные нарушения.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2.18. При выявлении факта совершения действия (бездействия), содержащего признаки уголовно наказуемого деяния на объектах контроля, направление в правоохранительные органы информации о таком факте и(или) документов и иных материалов, подтверждающих такой факт.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2.19. Контроль за своевременностью и полнотой устранения объектами контроля выявленных нарушений.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2.20. Анализ результатов внутреннего государственного финансового контроля в целях разработки предложений по устранению и предупреждению выявленных нарушений и повышению эффективности использования средств областного бюджета.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2.21.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2.22. Осуществление бюджетных полномочий главного администратора (администратора) доходов областного бюджета и местных бюджетов, поступающих за счет денежных взысканий (административных штрафов), налагаемых Комитетом за нарушение федерального законодательства.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2.23. Осуществление контрольно-ревизионной деятельности в соответствии с законодательством.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2.24. В целях реализации полномочий Губернатора Ленинградской области по контролю деятельности органов исполнительной власти по поручению Губернатора Ленинградской области: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2.24.1. Контроль за соблюдением органами исполнительной власти федерального законодательства, областных законов, правовых актов Губернатора Ленинградской области и правовых актов Правительства Ленинградской области, правовых актов органов исполнительной власти.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2.24.2. Проведение анализа реализации органами исполнительной власти мероприятий государственных и целевых программ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2.24.3. Осуществление контроля за реализацией органами исполнительной власти функций и полномочий учредителей в отношении подведомственных им государственных учреждений и государственных предприятий.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2.24.4. В установленном действующим законодательством порядке осуществление сбора, обработки и анализа информации о социальных, экономических, политических и иных процессах </w:t>
      </w:r>
      <w:r>
        <w:lastRenderedPageBreak/>
        <w:t>в Ленинградской области, а также обращений и предложений органов государственной власти, иных государственных органов, органов местного самоуправления, граждан, коммерческих и некоммерческих организаций в целях представления соответствующих докладов, отчетов, справок, аналитических записок Губернатору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 В целях реализации полномочий и функций в сфере контрольно-ревизионной деятельности в соответствии с законодательством и контроля в сфере закупок товаров, работ, услуг для обеспечения государственных и муниципальных нужд: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2.25.1. В установленном действующим законодательством порядке запрос и получение от органов исполнительной власти, государственных учреждений и государственных унитарных предприятий Ленинградской области, органов местного самоуправления документов, разъяснений, материалов и иной информации.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2.25.2. Приглашение должностных лиц органов исполнительной власти, государственных учреждений и государственных унитарных предприятий Ленинградской области для дачи устных и письменных пояснений.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2.25.3. Формирование временных рабочих органов с привлечением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независимых экспертов.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2.25.4. Организация совещаний с участием представителей органов исполнительной власти, государственных учреждений и государственных унитарных предприятий Ленинградской области, а также представителей органов местного самоуправления (по согласованию).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2.25.5. Обследование объектов, являющихся предметом проверок, проводимых по поручению Губернатора Ленинградской области, в том числе с использованием технических средств измерения, звуко-, фото- и видеофиксации.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2.25.6. Обеспечение взаимодействия с органами государственной власти, выполняющими контрольные (надзорные) функции, Контрольно-счетной палатой Ленинградской области, с органами исполнительной власти, осуществляющими контроль за деятельностью подведомственных государственных учреждений и государственных предприятий, иными государственными органами.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2.25.7. Информирование Губернатора Ленинградской области о результатах осуществленных проверок и аналитической деятельности, в том числе о подготовленных на их основе предложениях: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 совершенствованию системы государственного управления и работы органов исполнительной власти;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об осуществлении органами исполнительной власти Ленинградской области ведомственного контроля в сфере закупок;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 предупреждению и устранению выявленных нарушений;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 привлечению к ответственности должностных лиц.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2.25.8. Направление по поручению Губернатора Ленинградской области: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информации о выявленных нарушениях в правоохранительные органы;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предложений об устранении выявленных нарушений органам исполнительной власти, государственным учреждениям и государственным предприятиям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lastRenderedPageBreak/>
        <w:t>2.26. В рамках исполнения полномочий органа исполнительной власти Ленинградской области, уполномоченного на осуществление контроля в сфере закупок товаров, работ, услуг: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 закупок для обеспечения нужд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внеплановых проверок в отношении заказчиков, контрактных служб, контрактных управляющих, комиссий по осуществлению закупок и членов этих комиссий, уполномоченных органов, уполномоченных учреждений при осуществлении закупок для обеспечения нужд Ленинградской области и муниципальных нужд муниципальных образований Ленинградской области,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отдельные полномочия в рамках осуществления закупок для обеспечения нужд Ленинградской области и муниципальных нужд муниципальных образований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в случаях, предусмотренных законодательством Российской Федерации и иными нормативными правовыми актами о контрактной системе в сфере закупок товаров, работ, услуг, согласования решения заказчика об осуществлении закупки у единственного поставщика (исполнителя, подрядчика) либо отказа в согласовании такого решения;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на основании заявления заказчика принятие решений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 конкурса выдано Комитетом;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контроля своевременности представления уведомлений о заключении заказчиками контрактов, гражданско-правовых договоров с единственным поставщиком (исполнителем, подрядчиком) в случаях, предусмотренных законодательством Российской Федерации о контрактной системе в сфере закупок товаров, работ, услуг;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рассмотрения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членов этой комиссии, должностного лица контрактной службы, контрактного управляющего;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иных установленных законодательством Российской Федерации и иными нормативными правовыми актами функций органа исполнительной власти субъекта Российской Федерации, уполномоченного на осуществление контроля в сфере закупок товаров, работ, услуг.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При выявлении в результате проведения Комитетом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 Комитет вправе: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lastRenderedPageBreak/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выдавать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2.27. Иные полномочия и функции Комитета: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обеспечение представления интересов Ленинградской области, Губернатора Ленинградской области и Правительства Ленинградской области в судах в пределах компетенции Комитета, в том числе обращение в суд с исковыми заявлениями о возмещении ущерба, причиненного Ленинградской области, по вопросам, входящим в компетенцию Комитета, а также с исками о признании осуществленных закупок товаров, работ, услуг для обеспечения государственных нужд недействительными в соответствии с Гражданским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подготовка в установленном порядке проектов нормативных правовых актов Ленинградской области по вопросам, относящимся к компетенции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рассмотрение проектов областных законов, нормативных правовых актов Губернатора Ленинградской области, нормативных правовых актов Правительства Ленинградской области, других документов по вопросам, относящимся к компетенции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подготовка проектов заключений Правительства Ленинградской области на проекты федеральных законов по вопросам, относящимся к компетенции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принятие в пределах компетенции Комитета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мониторинга правоприменения областных законов, разработчиком проектов которых является Комитет, а также нормативных правовых актов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мониторинга изменений федерального и областного законодательства в пределах установленной компетенции, разработка проектов нормативных правовых актов Ленинградской области в целях приведения областного законодательства в соответствие с указанными изменениями;</w:t>
      </w:r>
    </w:p>
    <w:p w:rsidR="00205369" w:rsidRDefault="00205369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lastRenderedPageBreak/>
        <w:t>создание (упразднение) рабочих групп и иных постоянно действующих или временных рабочих совещательных органов, утверждение положений об их деятельности и персонального состава, а также проведение заседаний, коллегий и иных совещательных мероприятий,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организаций;</w:t>
      </w:r>
    </w:p>
    <w:p w:rsidR="00205369" w:rsidRDefault="00205369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рассмотрение обращений граждан и юридических лиц в порядке, установленном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участие в создании информационных систем и обеспечение доступа к содержащейся в них информации на русском языке;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организация приема граждан и представителей организаций по вопросам, отнесенным к компетенции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осуществление во взаимодействии с органами защиты государственной тайны, расположенными на территории Ленинградской области, полномочий в соответствии с </w:t>
      </w:r>
      <w:hyperlink r:id="rId38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выступление в судебных органах в пределах компетенции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осуществление в рамках компетенции Комитета хранения, комплектования, учета и использования архивных документов и архивных фондов;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своевременное информирование Губернатора Ленинградской области о результатах деятельности Комитета, в том числе представление отчетов в порядке, установленном правовыми актами Правительства Ленинградской области или правовыми актами Губернатора Ленинградской области и первого вице-губернатора Ленинградской области - руководителя Администрации Губернатора и Правительства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обеспечение внесения сведений в базы данных региональных и иных информационных систем в порядке и в случаях, установленных федеральным законодательством и областным законодательством;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осуществление иных полномочий и функций, которые возложены на Комитет действующим </w:t>
      </w:r>
      <w:r>
        <w:lastRenderedPageBreak/>
        <w:t>законодательством, правовыми актами Губернатора Ленинградской области или правовыми актами Правительства Ленинградской области.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Title"/>
        <w:jc w:val="center"/>
        <w:outlineLvl w:val="1"/>
      </w:pPr>
      <w:r>
        <w:t>3. Управление Комитетом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3.2. Председатель Комитета: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правовых актов Губернатора Ленинградской области, правовых актов Правительства Ленинградской области, указаний и поручений Губернатора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 Комитета; дает обязательные для исполнения поручения и указания работникам Комитета; определяет порядок работы структурных подразделений Комитета, утверждает положения о структурных подразделениях Комитета и должностные регламенты работников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несет персональную ответственность за достоверность, законность, качество подготовленных Комитетом документов и материалов, за защиту сведений, составляющих государственную, служебную или иную охраняемую законом тайну, а также 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 и поручений Председателя Правительства Российской Федерации;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вопросам его деятельности;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присутствует на мероприятиях, проводимых с участием Губернатора Ленинградской области, и иных мероприятиях в соответствии с поручениями Губернатора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участвует в заседаниях Правительства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присутствует на заседаниях Законодательного собрания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подписывает правовые акты Комитета, заключения, запросы и иные документы Комитета, а также выдает доверенности;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по поручению Губернатора Ленинградской области представляет Губернатора Ленинградской области, Правительство Ленинградской области в органах государственной власти Российской Федерации, органах государственной власти субъектов Российской Федерации, иных государственных органах и органах местного самоуправления;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также ходатайства по вопросам, связанным с прохождением этими лицами государственной гражданской службы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по вопросам структуры и штатного расписания Комитета;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 xml:space="preserve">вносит предложения о привлечении к дисциплинарной или иной ответственности </w:t>
      </w:r>
      <w:r>
        <w:lastRenderedPageBreak/>
        <w:t>должностных лиц органов исполнительной власти, государственных учреждений Ленинградской области и государственных унитарных предприятий Ленинградской области;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в соответствии с Инструкцией по делопроизводству в органах исполнительной власти Ленинградской области визирует проекты правовых актов, договоров, соглашений и иных документов;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законодательством;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несет персональную ответственность за соблюдение требований законодательства о противодействии коррупции в Комитете.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3.3.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205369" w:rsidRDefault="00205369">
      <w:pPr>
        <w:pStyle w:val="ConsPlusNormal"/>
        <w:spacing w:before="220"/>
        <w:ind w:firstLine="540"/>
        <w:jc w:val="both"/>
      </w:pPr>
      <w:r>
        <w:t>3.4. Права и обязанности государственных гражданских служащих Комитета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Title"/>
        <w:jc w:val="center"/>
        <w:outlineLvl w:val="1"/>
      </w:pPr>
      <w:r>
        <w:t>4. Реорганизация и ликвидация Комитета</w:t>
      </w:r>
    </w:p>
    <w:p w:rsidR="00205369" w:rsidRDefault="00205369">
      <w:pPr>
        <w:pStyle w:val="ConsPlusNormal"/>
        <w:ind w:firstLine="540"/>
        <w:jc w:val="both"/>
      </w:pPr>
    </w:p>
    <w:p w:rsidR="00205369" w:rsidRDefault="00205369">
      <w:pPr>
        <w:pStyle w:val="ConsPlusNormal"/>
        <w:ind w:firstLine="540"/>
        <w:jc w:val="both"/>
      </w:pPr>
      <w:r>
        <w:t xml:space="preserve">Комитет реорганизуется или упраздняется Правительством Ленинградской области в соответствии со структурой органов исполнительной власти Ленинградской области, утвержденной Губернатором Ленинградской области, с учетом требований, установленных федеральными законами, </w:t>
      </w:r>
      <w:hyperlink r:id="rId40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205369" w:rsidRDefault="00205369">
      <w:pPr>
        <w:pStyle w:val="ConsPlusNormal"/>
      </w:pPr>
    </w:p>
    <w:p w:rsidR="00205369" w:rsidRDefault="00205369">
      <w:pPr>
        <w:pStyle w:val="ConsPlusNormal"/>
      </w:pPr>
    </w:p>
    <w:p w:rsidR="00205369" w:rsidRDefault="002053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0D9" w:rsidRDefault="000260D9">
      <w:bookmarkStart w:id="1" w:name="_GoBack"/>
      <w:bookmarkEnd w:id="1"/>
    </w:p>
    <w:sectPr w:rsidR="000260D9" w:rsidSect="0005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9"/>
    <w:rsid w:val="000260D9"/>
    <w:rsid w:val="002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5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53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53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F879CFB58D311C7B65D53CF221C29FF6B4061911A74F9D6E7592D63E5AD6C517918402F96F96A1C9F41E05F325u9N" TargetMode="External"/><Relationship Id="rId18" Type="http://schemas.openxmlformats.org/officeDocument/2006/relationships/hyperlink" Target="consultantplus://offline/ref=97F879CFB58D311C7B65D53CF221C29FF5B2051D1BA44F9D6E7592D63E5AD6C517918402F96F96A1C9F41E05F325u9N" TargetMode="External"/><Relationship Id="rId26" Type="http://schemas.openxmlformats.org/officeDocument/2006/relationships/hyperlink" Target="consultantplus://offline/ref=97F879CFB58D311C7B65D53CF221C29FF5B4071510A04F9D6E7592D63E5AD6C517918402F96F96A1C9F41E05F325u9N" TargetMode="External"/><Relationship Id="rId39" Type="http://schemas.openxmlformats.org/officeDocument/2006/relationships/hyperlink" Target="consultantplus://offline/ref=97F879CFB58D311C7B65CA2DE721C29FF3B1041D19A04F9D6E7592D63E5AD6C517918402F96F96A1C9F41E05F325u9N" TargetMode="External"/><Relationship Id="rId21" Type="http://schemas.openxmlformats.org/officeDocument/2006/relationships/hyperlink" Target="consultantplus://offline/ref=97F879CFB58D311C7B65D53CF221C29FF5B1011C1FA44F9D6E7592D63E5AD6C517918402F96F96A1C9F41E05F325u9N" TargetMode="External"/><Relationship Id="rId34" Type="http://schemas.openxmlformats.org/officeDocument/2006/relationships/hyperlink" Target="consultantplus://offline/ref=97F879CFB58D311C7B65D53CF221C29FF5B5041B10A04F9D6E7592D63E5AD6C50591DC0EFA6F8AA5C8E14854B50F812BF3D07D65FC6908C92BuC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7F879CFB58D311C7B65D53CF221C29FF5B5041B10A04F9D6E7592D63E5AD6C50591DC0EFA6F8AA5C8E14854B50F812BF3D07D65FC6908C92Bu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879CFB58D311C7B65D53CF221C29FF5B2051C1BA34F9D6E7592D63E5AD6C50591DC0EFA6F88A0CAE14854B50F812BF3D07D65FC6908C92BuCN" TargetMode="External"/><Relationship Id="rId20" Type="http://schemas.openxmlformats.org/officeDocument/2006/relationships/hyperlink" Target="consultantplus://offline/ref=97F879CFB58D311C7B65D53CF221C29FF5B1031F18A44F9D6E7592D63E5AD6C517918402F96F96A1C9F41E05F325u9N" TargetMode="External"/><Relationship Id="rId29" Type="http://schemas.openxmlformats.org/officeDocument/2006/relationships/hyperlink" Target="consultantplus://offline/ref=97F879CFB58D311C7B65CA2DE721C29FF3B7001F19AE4F9D6E7592D63E5AD6C50591DC0EFA6F89A6CFE14854B50F812BF3D07D65FC6908C92BuC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F879CFB58D311C7B65D53CF221C29FF5B6061910AE4F9D6E7592D63E5AD6C50591DC0EFA6F88A1C9E14854B50F812BF3D07D65FC6908C92BuCN" TargetMode="External"/><Relationship Id="rId11" Type="http://schemas.openxmlformats.org/officeDocument/2006/relationships/hyperlink" Target="consultantplus://offline/ref=97F879CFB58D311C7B65D53CF221C29FF5B2051F1BA34F9D6E7592D63E5AD6C517918402F96F96A1C9F41E05F325u9N" TargetMode="External"/><Relationship Id="rId24" Type="http://schemas.openxmlformats.org/officeDocument/2006/relationships/hyperlink" Target="consultantplus://offline/ref=97F879CFB58D311C7B65D53CF221C29FF5B6061910AE4F9D6E7592D63E5AD6C50591DC0EFA6F88A1CAE14854B50F812BF3D07D65FC6908C92BuCN" TargetMode="External"/><Relationship Id="rId32" Type="http://schemas.openxmlformats.org/officeDocument/2006/relationships/hyperlink" Target="consultantplus://offline/ref=97F879CFB58D311C7B65CA2DE721C29FF3B00E191EA64F9D6E7592D63E5AD6C517918402F96F96A1C9F41E05F325u9N" TargetMode="External"/><Relationship Id="rId37" Type="http://schemas.openxmlformats.org/officeDocument/2006/relationships/hyperlink" Target="consultantplus://offline/ref=97F879CFB58D311C7B65CA2DE721C29FF4B202151BA74F9D6E7592D63E5AD6C517918402F96F96A1C9F41E05F325u9N" TargetMode="External"/><Relationship Id="rId40" Type="http://schemas.openxmlformats.org/officeDocument/2006/relationships/hyperlink" Target="consultantplus://offline/ref=97F879CFB58D311C7B65D53CF221C29FF5B4071510A04F9D6E7592D63E5AD6C517918402F96F96A1C9F41E05F325u9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7F879CFB58D311C7B65D53CF221C29FF6BB011D1CA24F9D6E7592D63E5AD6C517918402F96F96A1C9F41E05F325u9N" TargetMode="External"/><Relationship Id="rId23" Type="http://schemas.openxmlformats.org/officeDocument/2006/relationships/hyperlink" Target="consultantplus://offline/ref=97F879CFB58D311C7B65D53CF221C29FF5B5041B10A04F9D6E7592D63E5AD6C50591DC0EFA6F8AA5C8E14854B50F812BF3D07D65FC6908C92BuCN" TargetMode="External"/><Relationship Id="rId28" Type="http://schemas.openxmlformats.org/officeDocument/2006/relationships/hyperlink" Target="consultantplus://offline/ref=97F879CFB58D311C7B65CA2DE721C29FF3B0041F1AA74F9D6E7592D63E5AD6C517918402F96F96A1C9F41E05F325u9N" TargetMode="External"/><Relationship Id="rId36" Type="http://schemas.openxmlformats.org/officeDocument/2006/relationships/hyperlink" Target="consultantplus://offline/ref=97F879CFB58D311C7B65CA2DE721C29FF3B0061A19A54F9D6E7592D63E5AD6C517918402F96F96A1C9F41E05F325u9N" TargetMode="External"/><Relationship Id="rId10" Type="http://schemas.openxmlformats.org/officeDocument/2006/relationships/hyperlink" Target="consultantplus://offline/ref=97F879CFB58D311C7B65D53CF221C29FF6B6001E1BA74F9D6E7592D63E5AD6C517918402F96F96A1C9F41E05F325u9N" TargetMode="External"/><Relationship Id="rId19" Type="http://schemas.openxmlformats.org/officeDocument/2006/relationships/hyperlink" Target="consultantplus://offline/ref=97F879CFB58D311C7B65D53CF221C29FF5B1021D1FA14F9D6E7592D63E5AD6C517918402F96F96A1C9F41E05F325u9N" TargetMode="External"/><Relationship Id="rId31" Type="http://schemas.openxmlformats.org/officeDocument/2006/relationships/hyperlink" Target="consultantplus://offline/ref=97F879CFB58D311C7B65CA2DE721C29FF3B0041F1AA74F9D6E7592D63E5AD6C517918402F96F96A1C9F41E05F325u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879CFB58D311C7B65D53CF221C29FF5B1011F11A14F9D6E7592D63E5AD6C517918402F96F96A1C9F41E05F325u9N" TargetMode="External"/><Relationship Id="rId14" Type="http://schemas.openxmlformats.org/officeDocument/2006/relationships/hyperlink" Target="consultantplus://offline/ref=97F879CFB58D311C7B65D53CF221C29FF6B4041E10A54F9D6E7592D63E5AD6C517918402F96F96A1C9F41E05F325u9N" TargetMode="External"/><Relationship Id="rId22" Type="http://schemas.openxmlformats.org/officeDocument/2006/relationships/hyperlink" Target="consultantplus://offline/ref=97F879CFB58D311C7B65D53CF221C29FF5B6061910AE4F9D6E7592D63E5AD6C50591DC0EFA6F88A1C9E14854B50F812BF3D07D65FC6908C92BuCN" TargetMode="External"/><Relationship Id="rId27" Type="http://schemas.openxmlformats.org/officeDocument/2006/relationships/hyperlink" Target="consultantplus://offline/ref=97F879CFB58D311C7B65D53CF221C29FF5B6061910AE4F9D6E7592D63E5AD6C50591DC0EFA6F88A1CBE14854B50F812BF3D07D65FC6908C92BuCN" TargetMode="External"/><Relationship Id="rId30" Type="http://schemas.openxmlformats.org/officeDocument/2006/relationships/hyperlink" Target="consultantplus://offline/ref=97F879CFB58D311C7B65CA2DE721C29FF3B7001F19AE4F9D6E7592D63E5AD6C517918402F96F96A1C9F41E05F325u9N" TargetMode="External"/><Relationship Id="rId35" Type="http://schemas.openxmlformats.org/officeDocument/2006/relationships/hyperlink" Target="consultantplus://offline/ref=97F879CFB58D311C7B65D53CF221C29FF5B5041B10A04F9D6E7592D63E5AD6C50591DC0EFA6F8AA5CAE14854B50F812BF3D07D65FC6908C92BuCN" TargetMode="External"/><Relationship Id="rId8" Type="http://schemas.openxmlformats.org/officeDocument/2006/relationships/hyperlink" Target="consultantplus://offline/ref=97F879CFB58D311C7B65D53CF221C29FF5B405151DAE4F9D6E7592D63E5AD6C517918402F96F96A1C9F41E05F325u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7F879CFB58D311C7B65D53CF221C29FF5B2011D1AA44F9D6E7592D63E5AD6C50591DC0EFA6F89A1C9E14854B50F812BF3D07D65FC6908C92BuCN" TargetMode="External"/><Relationship Id="rId17" Type="http://schemas.openxmlformats.org/officeDocument/2006/relationships/hyperlink" Target="consultantplus://offline/ref=97F879CFB58D311C7B65D53CF221C29FF5B2051C1BA34F9D6E7592D63E5AD6C50591DC0EFA6F88A2CAE14854B50F812BF3D07D65FC6908C92BuCN" TargetMode="External"/><Relationship Id="rId25" Type="http://schemas.openxmlformats.org/officeDocument/2006/relationships/hyperlink" Target="consultantplus://offline/ref=97F879CFB58D311C7B65CA2DE721C29FF5BB011812F1189F3F209CD3360A8CD513D8D20FE46F8DBFCEEA1E20u6N" TargetMode="External"/><Relationship Id="rId33" Type="http://schemas.openxmlformats.org/officeDocument/2006/relationships/hyperlink" Target="consultantplus://offline/ref=97F879CFB58D311C7B65CA2DE721C29FF3B00E191EA64F9D6E7592D63E5AD6C517918402F96F96A1C9F41E05F325u9N" TargetMode="External"/><Relationship Id="rId38" Type="http://schemas.openxmlformats.org/officeDocument/2006/relationships/hyperlink" Target="consultantplus://offline/ref=97F879CFB58D311C7B65CA2DE721C29FF3B005191DA54F9D6E7592D63E5AD6C517918402F96F96A1C9F41E05F325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2023-05-30T13:46:00Z</dcterms:created>
  <dcterms:modified xsi:type="dcterms:W3CDTF">2023-05-30T13:47:00Z</dcterms:modified>
</cp:coreProperties>
</file>