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br/>
        <w:t>С 1 января 2016 года вводится нормирование в сфере закупок, под которым понимается установление </w:t>
      </w:r>
      <w:r w:rsidRPr="00FE175A">
        <w:rPr>
          <w:rFonts w:ascii="Georgia" w:eastAsia="Times New Roman" w:hAnsi="Georgia" w:cs="Times New Roman"/>
          <w:b/>
          <w:bCs/>
          <w:color w:val="7D7D7D"/>
          <w:sz w:val="20"/>
          <w:szCs w:val="20"/>
          <w:u w:val="single"/>
          <w:lang w:eastAsia="ru-RU"/>
        </w:rPr>
        <w:t>требований</w:t>
      </w:r>
      <w:r w:rsidRPr="00FE175A">
        <w:rPr>
          <w:rFonts w:ascii="Georgia" w:eastAsia="Times New Roman" w:hAnsi="Georgia" w:cs="Times New Roman"/>
          <w:color w:val="7D7D7D"/>
          <w:sz w:val="20"/>
          <w:szCs w:val="20"/>
          <w:lang w:eastAsia="ru-RU"/>
        </w:rPr>
        <w:t> к закупаемым заказчиком товарам (работам, услугам) и установление </w:t>
      </w:r>
      <w:r w:rsidRPr="00FE175A">
        <w:rPr>
          <w:rFonts w:ascii="Georgia" w:eastAsia="Times New Roman" w:hAnsi="Georgia" w:cs="Times New Roman"/>
          <w:b/>
          <w:bCs/>
          <w:color w:val="7D7D7D"/>
          <w:sz w:val="20"/>
          <w:szCs w:val="20"/>
          <w:u w:val="single"/>
          <w:lang w:eastAsia="ru-RU"/>
        </w:rPr>
        <w:t>нормативных затрат</w:t>
      </w:r>
      <w:r w:rsidRPr="00FE175A">
        <w:rPr>
          <w:rFonts w:ascii="Georgia" w:eastAsia="Times New Roman" w:hAnsi="Georgia" w:cs="Times New Roman"/>
          <w:color w:val="7D7D7D"/>
          <w:sz w:val="20"/>
          <w:szCs w:val="20"/>
          <w:lang w:eastAsia="ru-RU"/>
        </w:rPr>
        <w:t> на обеспечение функций государственных органов, органов управления государственными внебюджетными фондами и муниципальных органов.</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proofErr w:type="gramStart"/>
      <w:r w:rsidRPr="00FE175A">
        <w:rPr>
          <w:rFonts w:ascii="Georgia" w:eastAsia="Times New Roman" w:hAnsi="Georgia" w:cs="Times New Roman"/>
          <w:color w:val="7D7D7D"/>
          <w:sz w:val="20"/>
          <w:szCs w:val="20"/>
          <w:lang w:eastAsia="ru-RU"/>
        </w:rPr>
        <w:t>При этом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РФ.</w:t>
      </w:r>
      <w:proofErr w:type="gramEnd"/>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Согласно </w:t>
      </w:r>
      <w:hyperlink r:id="rId6" w:history="1">
        <w:r w:rsidRPr="00FE175A">
          <w:rPr>
            <w:rFonts w:ascii="Georgia" w:eastAsia="Times New Roman" w:hAnsi="Georgia" w:cs="Times New Roman"/>
            <w:color w:val="7D7D7D"/>
            <w:sz w:val="20"/>
            <w:szCs w:val="20"/>
            <w:u w:val="single"/>
            <w:lang w:eastAsia="ru-RU"/>
          </w:rPr>
          <w:t>ч. 3 ст. 19</w:t>
        </w:r>
      </w:hyperlink>
      <w:r w:rsidRPr="00FE175A">
        <w:rPr>
          <w:rFonts w:ascii="Georgia" w:eastAsia="Times New Roman" w:hAnsi="Georgia" w:cs="Times New Roman"/>
          <w:color w:val="7D7D7D"/>
          <w:sz w:val="20"/>
          <w:szCs w:val="20"/>
          <w:lang w:eastAsia="ru-RU"/>
        </w:rPr>
        <w:t> Закона № 44-ФЗ Правительство РФ устанавливает </w:t>
      </w:r>
      <w:r w:rsidRPr="00FE175A">
        <w:rPr>
          <w:rFonts w:ascii="Georgia" w:eastAsia="Times New Roman" w:hAnsi="Georgia" w:cs="Times New Roman"/>
          <w:b/>
          <w:bCs/>
          <w:color w:val="7D7D7D"/>
          <w:sz w:val="20"/>
          <w:szCs w:val="20"/>
          <w:u w:val="single"/>
          <w:lang w:eastAsia="ru-RU"/>
        </w:rPr>
        <w:t>общие</w:t>
      </w:r>
      <w:r w:rsidRPr="00FE175A">
        <w:rPr>
          <w:rFonts w:ascii="Georgia" w:eastAsia="Times New Roman" w:hAnsi="Georgia" w:cs="Times New Roman"/>
          <w:color w:val="7D7D7D"/>
          <w:sz w:val="20"/>
          <w:szCs w:val="20"/>
          <w:lang w:eastAsia="ru-RU"/>
        </w:rPr>
        <w:t> </w:t>
      </w:r>
      <w:r w:rsidRPr="00FE175A">
        <w:rPr>
          <w:rFonts w:ascii="Georgia" w:eastAsia="Times New Roman" w:hAnsi="Georgia" w:cs="Times New Roman"/>
          <w:b/>
          <w:bCs/>
          <w:color w:val="7D7D7D"/>
          <w:sz w:val="20"/>
          <w:szCs w:val="20"/>
          <w:u w:val="single"/>
          <w:lang w:eastAsia="ru-RU"/>
        </w:rPr>
        <w:t>правила нормирования</w:t>
      </w:r>
      <w:r w:rsidRPr="00FE175A">
        <w:rPr>
          <w:rFonts w:ascii="Georgia" w:eastAsia="Times New Roman" w:hAnsi="Georgia" w:cs="Times New Roman"/>
          <w:color w:val="7D7D7D"/>
          <w:sz w:val="20"/>
          <w:szCs w:val="20"/>
          <w:lang w:eastAsia="ru-RU"/>
        </w:rPr>
        <w:t> в сфере закупок для обеспечения государственных и муниципальных нужд, в том числе:</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 (</w:t>
      </w:r>
      <w:r w:rsidRPr="00FE175A">
        <w:rPr>
          <w:rFonts w:ascii="Georgia" w:eastAsia="Times New Roman" w:hAnsi="Georgia" w:cs="Times New Roman"/>
          <w:i/>
          <w:iCs/>
          <w:color w:val="7D7D7D"/>
          <w:sz w:val="20"/>
          <w:szCs w:val="20"/>
          <w:lang w:eastAsia="ru-RU"/>
        </w:rPr>
        <w:t>утверждены постановлением Правительства РФ от 18 мая 2015 г. N 476</w:t>
      </w:r>
      <w:r w:rsidRPr="00FE175A">
        <w:rPr>
          <w:rFonts w:ascii="Georgia" w:eastAsia="Times New Roman" w:hAnsi="Georgia" w:cs="Times New Roman"/>
          <w:color w:val="7D7D7D"/>
          <w:sz w:val="20"/>
          <w:szCs w:val="20"/>
          <w:lang w:eastAsia="ru-RU"/>
        </w:rPr>
        <w:t>);</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2) общие требования к определению нормативных затрат (</w:t>
      </w:r>
      <w:r w:rsidRPr="00FE175A">
        <w:rPr>
          <w:rFonts w:ascii="Georgia" w:eastAsia="Times New Roman" w:hAnsi="Georgia" w:cs="Times New Roman"/>
          <w:i/>
          <w:iCs/>
          <w:color w:val="7D7D7D"/>
          <w:sz w:val="20"/>
          <w:szCs w:val="20"/>
          <w:lang w:eastAsia="ru-RU"/>
        </w:rPr>
        <w:t>утверждены Постановлением Правительства РФ от 13.10.2014 N 1047</w:t>
      </w:r>
      <w:r w:rsidRPr="00FE175A">
        <w:rPr>
          <w:rFonts w:ascii="Georgia" w:eastAsia="Times New Roman" w:hAnsi="Georgia" w:cs="Times New Roman"/>
          <w:color w:val="7D7D7D"/>
          <w:sz w:val="20"/>
          <w:szCs w:val="20"/>
          <w:lang w:eastAsia="ru-RU"/>
        </w:rPr>
        <w:t>);</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3) общие требования к отдельным видам товаров, работ, услуг (в том числе предельным ценам товаров, работ, услуг).</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В соответствии с общими требованиями к порядку разработки и принятия правовых актов о нормировании в сфере закупок Комитетом государственного заказа Ленинградской области на данном этапе разрабатывается проект постановления Правительства Ленинградской области (планируемая дата принятия – сентябрь 2015 года).</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В соответствии с общими требованиями к отдельным видам товаров, работ, услуг (в том числе предельным ценам товаров, работ, услуг) на уровне субъекта Российской Федерации – Ленинградской области Комитетом государственного заказа Ленинградской области будет разработан соответствующий проект постановления Правительства Ленинградской области.</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proofErr w:type="gramStart"/>
      <w:r w:rsidRPr="00FE175A">
        <w:rPr>
          <w:rFonts w:ascii="Georgia" w:eastAsia="Times New Roman" w:hAnsi="Georgia" w:cs="Times New Roman"/>
          <w:color w:val="7D7D7D"/>
          <w:sz w:val="20"/>
          <w:szCs w:val="20"/>
          <w:lang w:eastAsia="ru-RU"/>
        </w:rPr>
        <w:t>В соответствии  с общими требованиями к определению нормативных затрат Комитетом государственного заказа Ленинградской области разработан и прошел необходимые согласования проект постановления Правительства Ленинградской области «О порядке определения нормативных затрат на обеспечение функций органов исполнительной власти Ленинградской области, органов управления территориальными государственными внебюджетными фондами Ленинградской области, в том числе подведомственных указанным органам казенных учреждений» (далее – ПРОЕКТ).</w:t>
      </w:r>
      <w:proofErr w:type="gramEnd"/>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 Согласно пунктам 2-5 ПРОЕКТА государственные органы утверждают нормативные затраты:</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 Управление делами Правительства Ленинградской области на обеспечение функций органов исполнительной власти Ленинградской области, а именно:</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proofErr w:type="gramStart"/>
      <w:r w:rsidRPr="00FE175A">
        <w:rPr>
          <w:rFonts w:ascii="Georgia" w:eastAsia="Times New Roman" w:hAnsi="Georgia" w:cs="Times New Roman"/>
          <w:color w:val="7D7D7D"/>
          <w:sz w:val="20"/>
          <w:szCs w:val="20"/>
          <w:lang w:eastAsia="ru-RU"/>
        </w:rPr>
        <w:t>1) затраты на капитальный ремонт государственного имущества (</w:t>
      </w:r>
      <w:r w:rsidRPr="00FE175A">
        <w:rPr>
          <w:rFonts w:ascii="Georgia" w:eastAsia="Times New Roman" w:hAnsi="Georgia" w:cs="Times New Roman"/>
          <w:i/>
          <w:iCs/>
          <w:color w:val="7D7D7D"/>
          <w:sz w:val="20"/>
          <w:szCs w:val="20"/>
          <w:lang w:eastAsia="ru-RU"/>
        </w:rPr>
        <w:t>включает в себя: затраты на транспортные услуги; на аренду; на содержание государственного имущества; на приобретение прочих работ и услуг</w:t>
      </w:r>
      <w:r w:rsidRPr="00FE175A">
        <w:rPr>
          <w:rFonts w:ascii="Georgia" w:eastAsia="Times New Roman" w:hAnsi="Georgia" w:cs="Times New Roman"/>
          <w:color w:val="7D7D7D"/>
          <w:sz w:val="20"/>
          <w:szCs w:val="20"/>
          <w:lang w:eastAsia="ru-RU"/>
        </w:rPr>
        <w:t>);</w:t>
      </w:r>
      <w:proofErr w:type="gramEnd"/>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proofErr w:type="gramStart"/>
      <w:r w:rsidRPr="00FE175A">
        <w:rPr>
          <w:rFonts w:ascii="Georgia" w:eastAsia="Times New Roman" w:hAnsi="Georgia" w:cs="Times New Roman"/>
          <w:color w:val="7D7D7D"/>
          <w:sz w:val="20"/>
          <w:szCs w:val="20"/>
          <w:lang w:eastAsia="ru-RU"/>
        </w:rPr>
        <w:t>2) затраты на дополнительное профессиональное образование работников (</w:t>
      </w:r>
      <w:r w:rsidRPr="00FE175A">
        <w:rPr>
          <w:rFonts w:ascii="Georgia" w:eastAsia="Times New Roman" w:hAnsi="Georgia" w:cs="Times New Roman"/>
          <w:i/>
          <w:iCs/>
          <w:color w:val="7D7D7D"/>
          <w:sz w:val="20"/>
          <w:szCs w:val="20"/>
          <w:lang w:eastAsia="ru-RU"/>
        </w:rPr>
        <w:t>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военной службе, правоохранительной службе, муниципальной службе и законодательством Российской Федерации об образовании</w:t>
      </w:r>
      <w:r w:rsidRPr="00FE175A">
        <w:rPr>
          <w:rFonts w:ascii="Georgia" w:eastAsia="Times New Roman" w:hAnsi="Georgia" w:cs="Times New Roman"/>
          <w:color w:val="7D7D7D"/>
          <w:sz w:val="20"/>
          <w:szCs w:val="20"/>
          <w:lang w:eastAsia="ru-RU"/>
        </w:rPr>
        <w:t>);</w:t>
      </w:r>
      <w:proofErr w:type="gramEnd"/>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3) затраты на услуги связи (</w:t>
      </w:r>
      <w:r w:rsidRPr="00FE175A">
        <w:rPr>
          <w:rFonts w:ascii="Georgia" w:eastAsia="Times New Roman" w:hAnsi="Georgia" w:cs="Times New Roman"/>
          <w:i/>
          <w:iCs/>
          <w:color w:val="7D7D7D"/>
          <w:sz w:val="20"/>
          <w:szCs w:val="20"/>
          <w:lang w:eastAsia="ru-RU"/>
        </w:rPr>
        <w:t>включают в себя: затраты на оплату услуг почтовой связи; на оплату услуг специальной связи; иные затраты на услуги связи);</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4) затраты на транспортные услуги (</w:t>
      </w:r>
      <w:r w:rsidRPr="00FE175A">
        <w:rPr>
          <w:rFonts w:ascii="Georgia" w:eastAsia="Times New Roman" w:hAnsi="Georgia" w:cs="Times New Roman"/>
          <w:i/>
          <w:iCs/>
          <w:color w:val="7D7D7D"/>
          <w:sz w:val="20"/>
          <w:szCs w:val="20"/>
          <w:lang w:eastAsia="ru-RU"/>
        </w:rPr>
        <w:t>включают в себя: затраты на оплату услуг аренды транспортных средств; на оплату разовых услуг пассажирских перевозок при проведении совещания; иные затраты, относящиеся к затратам на транспортные услуги</w:t>
      </w:r>
      <w:r w:rsidRPr="00FE175A">
        <w:rPr>
          <w:rFonts w:ascii="Georgia" w:eastAsia="Times New Roman" w:hAnsi="Georgia" w:cs="Times New Roman"/>
          <w:color w:val="7D7D7D"/>
          <w:sz w:val="20"/>
          <w:szCs w:val="20"/>
          <w:lang w:eastAsia="ru-RU"/>
        </w:rPr>
        <w:t>);</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5)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FE175A">
        <w:rPr>
          <w:rFonts w:ascii="Georgia" w:eastAsia="Times New Roman" w:hAnsi="Georgia" w:cs="Times New Roman"/>
          <w:i/>
          <w:iCs/>
          <w:color w:val="7D7D7D"/>
          <w:sz w:val="20"/>
          <w:szCs w:val="20"/>
          <w:lang w:eastAsia="ru-RU"/>
        </w:rPr>
        <w:t>рассчитываются в соответствии с порядком и условиями командирования, которые установлены правовыми актами Ленинградской области</w:t>
      </w:r>
      <w:r w:rsidRPr="00FE175A">
        <w:rPr>
          <w:rFonts w:ascii="Georgia" w:eastAsia="Times New Roman" w:hAnsi="Georgia" w:cs="Times New Roman"/>
          <w:color w:val="7D7D7D"/>
          <w:sz w:val="20"/>
          <w:szCs w:val="20"/>
          <w:lang w:eastAsia="ru-RU"/>
        </w:rPr>
        <w:t>);</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6) затраты на коммунальные услуги (</w:t>
      </w:r>
      <w:r w:rsidRPr="00FE175A">
        <w:rPr>
          <w:rFonts w:ascii="Georgia" w:eastAsia="Times New Roman" w:hAnsi="Georgia" w:cs="Times New Roman"/>
          <w:i/>
          <w:iCs/>
          <w:color w:val="7D7D7D"/>
          <w:sz w:val="20"/>
          <w:szCs w:val="20"/>
          <w:lang w:eastAsia="ru-RU"/>
        </w:rPr>
        <w:t>включают  в себя: нормативные затраты на электроснабжение; теплоснабжение; водоснабжение и водоотведение; иные нормативные затраты, относящиеся к затратам на коммунальные услуги</w:t>
      </w:r>
      <w:r w:rsidRPr="00FE175A">
        <w:rPr>
          <w:rFonts w:ascii="Georgia" w:eastAsia="Times New Roman" w:hAnsi="Georgia" w:cs="Times New Roman"/>
          <w:color w:val="7D7D7D"/>
          <w:sz w:val="20"/>
          <w:szCs w:val="20"/>
          <w:lang w:eastAsia="ru-RU"/>
        </w:rPr>
        <w:t>);</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7) затраты на аренду помещений и оборудования (</w:t>
      </w:r>
      <w:r w:rsidRPr="00FE175A">
        <w:rPr>
          <w:rFonts w:ascii="Georgia" w:eastAsia="Times New Roman" w:hAnsi="Georgia" w:cs="Times New Roman"/>
          <w:i/>
          <w:iCs/>
          <w:color w:val="7D7D7D"/>
          <w:sz w:val="20"/>
          <w:szCs w:val="20"/>
          <w:lang w:eastAsia="ru-RU"/>
        </w:rPr>
        <w:t>включают  в себя:  затраты на аренду помещений; на аренду помещения (зала) для проведения совещания; на аренду оборудования для проведения совещания; иные затраты, относящиеся к затратам на аренду помещений и оборудования</w:t>
      </w:r>
      <w:r w:rsidRPr="00FE175A">
        <w:rPr>
          <w:rFonts w:ascii="Georgia" w:eastAsia="Times New Roman" w:hAnsi="Georgia" w:cs="Times New Roman"/>
          <w:color w:val="7D7D7D"/>
          <w:sz w:val="20"/>
          <w:szCs w:val="20"/>
          <w:lang w:eastAsia="ru-RU"/>
        </w:rPr>
        <w:t>);</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lastRenderedPageBreak/>
        <w:t>8) затраты на содержание имущества (</w:t>
      </w:r>
      <w:r w:rsidRPr="00FE175A">
        <w:rPr>
          <w:rFonts w:ascii="Georgia" w:eastAsia="Times New Roman" w:hAnsi="Georgia" w:cs="Times New Roman"/>
          <w:i/>
          <w:iCs/>
          <w:color w:val="7D7D7D"/>
          <w:sz w:val="20"/>
          <w:szCs w:val="20"/>
          <w:lang w:eastAsia="ru-RU"/>
        </w:rPr>
        <w:t>включают  в себя: затраты на содержание и техническое обслуживание помещений; на техническое обслуживание и ремонт транспортных средств; иные затраты, относящиеся к затратам на содержание имущества</w:t>
      </w:r>
      <w:r w:rsidRPr="00FE175A">
        <w:rPr>
          <w:rFonts w:ascii="Georgia" w:eastAsia="Times New Roman" w:hAnsi="Georgia" w:cs="Times New Roman"/>
          <w:color w:val="7D7D7D"/>
          <w:sz w:val="20"/>
          <w:szCs w:val="20"/>
          <w:lang w:eastAsia="ru-RU"/>
        </w:rPr>
        <w:t>);</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9) затраты на приобретение основных средств (</w:t>
      </w:r>
      <w:r w:rsidRPr="00FE175A">
        <w:rPr>
          <w:rFonts w:ascii="Georgia" w:eastAsia="Times New Roman" w:hAnsi="Georgia" w:cs="Times New Roman"/>
          <w:i/>
          <w:iCs/>
          <w:color w:val="7D7D7D"/>
          <w:sz w:val="20"/>
          <w:szCs w:val="20"/>
          <w:lang w:eastAsia="ru-RU"/>
        </w:rPr>
        <w:t>включают в себя: затраты на приобретение транспортных средств; на приобретение мебели; на приобретение систем кондиционирования; иные затраты, относящиеся к затратам на приобретение основных средств</w:t>
      </w:r>
      <w:r w:rsidRPr="00FE175A">
        <w:rPr>
          <w:rFonts w:ascii="Georgia" w:eastAsia="Times New Roman" w:hAnsi="Georgia" w:cs="Times New Roman"/>
          <w:color w:val="7D7D7D"/>
          <w:sz w:val="20"/>
          <w:szCs w:val="20"/>
          <w:lang w:eastAsia="ru-RU"/>
        </w:rPr>
        <w:t>);</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10) и иные прочие затраты.</w:t>
      </w:r>
    </w:p>
    <w:p w:rsidR="00FE175A" w:rsidRPr="00FE175A" w:rsidRDefault="00FE175A" w:rsidP="00FE175A">
      <w:pPr>
        <w:shd w:val="clear" w:color="auto" w:fill="F6F6F6"/>
        <w:spacing w:before="150" w:after="15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 </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  Комитет по телекоммуникациям и информатизации Ленинградской области на обеспечение функций органов исполнительной власти Ленинградской области в сфере информационно-коммуникационных технологий, а именно:</w:t>
      </w:r>
    </w:p>
    <w:p w:rsidR="00FE175A" w:rsidRPr="00FE175A" w:rsidRDefault="00FE175A" w:rsidP="00FE175A">
      <w:pPr>
        <w:numPr>
          <w:ilvl w:val="0"/>
          <w:numId w:val="1"/>
        </w:numPr>
        <w:shd w:val="clear" w:color="auto" w:fill="F6F6F6"/>
        <w:spacing w:after="0" w:line="240" w:lineRule="auto"/>
        <w:ind w:left="0"/>
        <w:rPr>
          <w:rFonts w:ascii="Georgia" w:eastAsia="Times New Roman" w:hAnsi="Georgia" w:cs="Times New Roman"/>
          <w:color w:val="7D7D7D"/>
          <w:sz w:val="20"/>
          <w:szCs w:val="20"/>
          <w:lang w:eastAsia="ru-RU"/>
        </w:rPr>
      </w:pPr>
      <w:proofErr w:type="gramStart"/>
      <w:r w:rsidRPr="00FE175A">
        <w:rPr>
          <w:rFonts w:ascii="Georgia" w:eastAsia="Times New Roman" w:hAnsi="Georgia" w:cs="Times New Roman"/>
          <w:color w:val="7D7D7D"/>
          <w:sz w:val="20"/>
          <w:szCs w:val="20"/>
          <w:lang w:eastAsia="ru-RU"/>
        </w:rPr>
        <w:t>затраты на информационно-коммуникационные технологии (</w:t>
      </w:r>
      <w:r w:rsidRPr="00FE175A">
        <w:rPr>
          <w:rFonts w:ascii="Georgia" w:eastAsia="Times New Roman" w:hAnsi="Georgia" w:cs="Times New Roman"/>
          <w:i/>
          <w:iCs/>
          <w:color w:val="7D7D7D"/>
          <w:sz w:val="20"/>
          <w:szCs w:val="20"/>
          <w:lang w:eastAsia="ru-RU"/>
        </w:rPr>
        <w:t>включает в себя: затраты на услуги связи; затраты на аренду; затраты на содержание имущества; затраты на приобретение прочих работ и услуг, не относящихся к затратам на услуги связи, аренду и содержание имущества; затраты на приобретение основных средств; затраты на приобретение нематериальных активов; затраты на приобретение материальных запасов в сфере информационно-коммуникационных технологий;</w:t>
      </w:r>
      <w:proofErr w:type="gramEnd"/>
      <w:r w:rsidRPr="00FE175A">
        <w:rPr>
          <w:rFonts w:ascii="Georgia" w:eastAsia="Times New Roman" w:hAnsi="Georgia" w:cs="Times New Roman"/>
          <w:i/>
          <w:iCs/>
          <w:color w:val="7D7D7D"/>
          <w:sz w:val="20"/>
          <w:szCs w:val="20"/>
          <w:lang w:eastAsia="ru-RU"/>
        </w:rPr>
        <w:t xml:space="preserve"> иные затраты в сфере информационно-коммуникационных технологий</w:t>
      </w:r>
      <w:r w:rsidRPr="00FE175A">
        <w:rPr>
          <w:rFonts w:ascii="Georgia" w:eastAsia="Times New Roman" w:hAnsi="Georgia" w:cs="Times New Roman"/>
          <w:color w:val="7D7D7D"/>
          <w:sz w:val="20"/>
          <w:szCs w:val="20"/>
          <w:lang w:eastAsia="ru-RU"/>
        </w:rPr>
        <w:t>).</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 xml:space="preserve">- Органы управления территориальными государственными внебюджетными фондами Ленинградской области и комитет по труду и занятости Ленинградской области на обеспечение собственных нужд (Комитет по труду и занятости Ленинградской области выделен в </w:t>
      </w:r>
      <w:proofErr w:type="gramStart"/>
      <w:r w:rsidRPr="00FE175A">
        <w:rPr>
          <w:rFonts w:ascii="Georgia" w:eastAsia="Times New Roman" w:hAnsi="Georgia" w:cs="Times New Roman"/>
          <w:color w:val="7D7D7D"/>
          <w:sz w:val="20"/>
          <w:szCs w:val="20"/>
          <w:lang w:eastAsia="ru-RU"/>
        </w:rPr>
        <w:t>отдельным</w:t>
      </w:r>
      <w:proofErr w:type="gramEnd"/>
      <w:r w:rsidRPr="00FE175A">
        <w:rPr>
          <w:rFonts w:ascii="Georgia" w:eastAsia="Times New Roman" w:hAnsi="Georgia" w:cs="Times New Roman"/>
          <w:color w:val="7D7D7D"/>
          <w:sz w:val="20"/>
          <w:szCs w:val="20"/>
          <w:lang w:eastAsia="ru-RU"/>
        </w:rPr>
        <w:t xml:space="preserve"> пункт, так как он наделен функциями по обеспечению собственных нужд), а именно, в том числе:</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1) затраты на информационно-коммуникационные технологии;</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 xml:space="preserve">2) затраты на капитальный ремонт </w:t>
      </w:r>
      <w:proofErr w:type="gramStart"/>
      <w:r w:rsidRPr="00FE175A">
        <w:rPr>
          <w:rFonts w:ascii="Georgia" w:eastAsia="Times New Roman" w:hAnsi="Georgia" w:cs="Times New Roman"/>
          <w:color w:val="7D7D7D"/>
          <w:sz w:val="20"/>
          <w:szCs w:val="20"/>
          <w:lang w:eastAsia="ru-RU"/>
        </w:rPr>
        <w:t>государственного</w:t>
      </w:r>
      <w:proofErr w:type="gramEnd"/>
      <w:r w:rsidRPr="00FE175A">
        <w:rPr>
          <w:rFonts w:ascii="Georgia" w:eastAsia="Times New Roman" w:hAnsi="Georgia" w:cs="Times New Roman"/>
          <w:color w:val="7D7D7D"/>
          <w:sz w:val="20"/>
          <w:szCs w:val="20"/>
          <w:lang w:eastAsia="ru-RU"/>
        </w:rPr>
        <w:t xml:space="preserve"> имущества;</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3) затраты на дополнительное профессиональное образование работников;</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4) затраты на услуги связи</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5) затраты на транспортные услуги</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6)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7) затраты на коммунальные услуги</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8) затраты на аренду помещений и оборудования</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9) затраты на содержание имущества</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10) затраты на приобретение основных средств</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11) и иные прочие затраты.</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Также органам исполнительной власти Ленинградской области надлежит утвердить нормативные затраты на обеспечение функций подведомственных им казенных учреждений. При этом нормативные затраты указанных учреждений не могут превышать нормативные затраты, утвержденные для органов исполнительной власти Ленинградской области.</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proofErr w:type="gramStart"/>
      <w:r w:rsidRPr="00FE175A">
        <w:rPr>
          <w:rFonts w:ascii="Georgia" w:eastAsia="Times New Roman" w:hAnsi="Georgia" w:cs="Times New Roman"/>
          <w:color w:val="7D7D7D"/>
          <w:sz w:val="20"/>
          <w:szCs w:val="20"/>
          <w:lang w:eastAsia="ru-RU"/>
        </w:rPr>
        <w:t>Отмечу, что при согласовании Проекта лицами, визирующих проект,  никаких предложений в части расширения видов нормативных затрат не поступало (например: нормативные затраты на затраты на научно-исследовательские и опытно-конструкторские работы; затраты на реализацию государственных функций.</w:t>
      </w:r>
      <w:proofErr w:type="gramEnd"/>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Отнесение затрат к одному из видов затрат, осуществляется в соответствии с положениями Приказа Минфина России от 01.07.2013 N 65н (ред. от 02.06.2015) "Об утверждении Указаний о порядке применения бюджетной классификации Российской Федерации"</w:t>
      </w:r>
    </w:p>
    <w:p w:rsidR="00FE175A" w:rsidRPr="00FE175A" w:rsidRDefault="00FE175A" w:rsidP="00FE175A">
      <w:pPr>
        <w:shd w:val="clear" w:color="auto" w:fill="F6F6F6"/>
        <w:spacing w:before="150" w:after="15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 </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Для расчета нормативных затрат по видам затрат, предусмотренных ПРОЕКТОМ, предусматриваются формулы расчета и порядок их применения.</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Формулы расчета, применяемые при определении нормативных затрат, учитывают:</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 xml:space="preserve">а) установленные нормативы </w:t>
      </w:r>
      <w:proofErr w:type="gramStart"/>
      <w:r w:rsidRPr="00FE175A">
        <w:rPr>
          <w:rFonts w:ascii="Georgia" w:eastAsia="Times New Roman" w:hAnsi="Georgia" w:cs="Times New Roman"/>
          <w:color w:val="7D7D7D"/>
          <w:sz w:val="20"/>
          <w:szCs w:val="20"/>
          <w:lang w:eastAsia="ru-RU"/>
        </w:rPr>
        <w:t>материально-технического</w:t>
      </w:r>
      <w:proofErr w:type="gramEnd"/>
      <w:r w:rsidRPr="00FE175A">
        <w:rPr>
          <w:rFonts w:ascii="Georgia" w:eastAsia="Times New Roman" w:hAnsi="Georgia" w:cs="Times New Roman"/>
          <w:color w:val="7D7D7D"/>
          <w:sz w:val="20"/>
          <w:szCs w:val="20"/>
          <w:lang w:eastAsia="ru-RU"/>
        </w:rPr>
        <w:t xml:space="preserve"> обеспечения вышеуказанных органов;</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б) сроки эксплуатации (в отношении основных средств);</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в) численность работников</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г) остатки основных средств и материальных запасов;</w:t>
      </w:r>
    </w:p>
    <w:p w:rsidR="00FE175A" w:rsidRPr="00FE175A" w:rsidRDefault="00FE175A" w:rsidP="00FE175A">
      <w:pPr>
        <w:shd w:val="clear" w:color="auto" w:fill="F6F6F6"/>
        <w:spacing w:after="0" w:line="240" w:lineRule="auto"/>
        <w:rPr>
          <w:rFonts w:ascii="Georgia" w:eastAsia="Times New Roman" w:hAnsi="Georgia" w:cs="Times New Roman"/>
          <w:color w:val="7D7D7D"/>
          <w:sz w:val="20"/>
          <w:szCs w:val="20"/>
          <w:lang w:eastAsia="ru-RU"/>
        </w:rPr>
      </w:pPr>
      <w:r w:rsidRPr="00FE175A">
        <w:rPr>
          <w:rFonts w:ascii="Georgia" w:eastAsia="Times New Roman" w:hAnsi="Georgia" w:cs="Times New Roman"/>
          <w:color w:val="7D7D7D"/>
          <w:sz w:val="20"/>
          <w:szCs w:val="20"/>
          <w:lang w:eastAsia="ru-RU"/>
        </w:rPr>
        <w:t>д) цену единицы планируемых к приобретению товаров, работ и услуг.</w:t>
      </w:r>
    </w:p>
    <w:p w:rsidR="000F1F18" w:rsidRDefault="00FE175A" w:rsidP="00FE175A">
      <w:pPr>
        <w:shd w:val="clear" w:color="auto" w:fill="F6F6F6"/>
        <w:spacing w:after="0" w:line="240" w:lineRule="auto"/>
      </w:pPr>
      <w:r w:rsidRPr="00FE175A">
        <w:rPr>
          <w:rFonts w:ascii="Georgia" w:eastAsia="Times New Roman" w:hAnsi="Georgia" w:cs="Times New Roman"/>
          <w:color w:val="7D7D7D"/>
          <w:sz w:val="20"/>
          <w:szCs w:val="20"/>
          <w:lang w:eastAsia="ru-RU"/>
        </w:rPr>
        <w:t>Таким образом, нормирование в сфере закупок поможет исключить приобретение предметов роскоши за счет бюджетных средств. При этом следует понимать, что никто не ограничивает заказчиков Ленинградской области в приобретении необходимых товаров (работ или услуг), а просто тем самым исключается возможность приобретать неоправданно дорогие товары, которые не соответствуют потребностям заказчиков Ленинградской области.</w:t>
      </w:r>
      <w:bookmarkStart w:id="0" w:name="_GoBack"/>
      <w:bookmarkEnd w:id="0"/>
    </w:p>
    <w:sectPr w:rsidR="000F1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694"/>
    <w:multiLevelType w:val="multilevel"/>
    <w:tmpl w:val="C44AB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5A"/>
    <w:rsid w:val="000F1F18"/>
    <w:rsid w:val="00FE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175A"/>
    <w:rPr>
      <w:b/>
      <w:bCs/>
    </w:rPr>
  </w:style>
  <w:style w:type="character" w:styleId="a5">
    <w:name w:val="Hyperlink"/>
    <w:basedOn w:val="a0"/>
    <w:uiPriority w:val="99"/>
    <w:semiHidden/>
    <w:unhideWhenUsed/>
    <w:rsid w:val="00FE175A"/>
    <w:rPr>
      <w:color w:val="0000FF"/>
      <w:u w:val="single"/>
    </w:rPr>
  </w:style>
  <w:style w:type="character" w:styleId="a6">
    <w:name w:val="Emphasis"/>
    <w:basedOn w:val="a0"/>
    <w:uiPriority w:val="20"/>
    <w:qFormat/>
    <w:rsid w:val="00FE17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175A"/>
    <w:rPr>
      <w:b/>
      <w:bCs/>
    </w:rPr>
  </w:style>
  <w:style w:type="character" w:styleId="a5">
    <w:name w:val="Hyperlink"/>
    <w:basedOn w:val="a0"/>
    <w:uiPriority w:val="99"/>
    <w:semiHidden/>
    <w:unhideWhenUsed/>
    <w:rsid w:val="00FE175A"/>
    <w:rPr>
      <w:color w:val="0000FF"/>
      <w:u w:val="single"/>
    </w:rPr>
  </w:style>
  <w:style w:type="character" w:styleId="a6">
    <w:name w:val="Emphasis"/>
    <w:basedOn w:val="a0"/>
    <w:uiPriority w:val="20"/>
    <w:qFormat/>
    <w:rsid w:val="00FE1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07370">
      <w:bodyDiv w:val="1"/>
      <w:marLeft w:val="0"/>
      <w:marRight w:val="0"/>
      <w:marTop w:val="0"/>
      <w:marBottom w:val="0"/>
      <w:divBdr>
        <w:top w:val="none" w:sz="0" w:space="0" w:color="auto"/>
        <w:left w:val="none" w:sz="0" w:space="0" w:color="auto"/>
        <w:bottom w:val="none" w:sz="0" w:space="0" w:color="auto"/>
        <w:right w:val="none" w:sz="0" w:space="0" w:color="auto"/>
      </w:divBdr>
      <w:divsChild>
        <w:div w:id="113137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88E01DADA57776438442724A94826FDB2C6717ABB1008CB0859E12AC67B50B7C583B44D3DC2E21RFM4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2018-06-09T15:41:00Z</dcterms:created>
  <dcterms:modified xsi:type="dcterms:W3CDTF">2018-06-09T15:42:00Z</dcterms:modified>
</cp:coreProperties>
</file>