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B9" w:rsidRPr="00E65CB9" w:rsidRDefault="00E65CB9" w:rsidP="00E65CB9">
      <w:pPr>
        <w:shd w:val="clear" w:color="auto" w:fill="F6F6F6"/>
        <w:spacing w:before="150" w:after="150" w:line="240" w:lineRule="auto"/>
        <w:jc w:val="center"/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</w:pPr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>План внутреннего финансового аудита на 2017 год Комитета государственного заказа Ленинградской области</w:t>
      </w:r>
    </w:p>
    <w:p w:rsidR="00E65CB9" w:rsidRPr="00E65CB9" w:rsidRDefault="00E65CB9" w:rsidP="00E65CB9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</w:pPr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>(</w:t>
      </w:r>
      <w:proofErr w:type="gramStart"/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>утвержден</w:t>
      </w:r>
      <w:proofErr w:type="gramEnd"/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 xml:space="preserve">  распоряжением  Комитета государственного заказа Ленинградской </w:t>
      </w:r>
      <w:proofErr w:type="spellStart"/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>областиот</w:t>
      </w:r>
      <w:proofErr w:type="spellEnd"/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 xml:space="preserve"> «14» декабря 2016г. № 235/17-р)</w:t>
      </w:r>
    </w:p>
    <w:p w:rsidR="00E65CB9" w:rsidRPr="00E65CB9" w:rsidRDefault="00E65CB9" w:rsidP="00E65CB9">
      <w:pPr>
        <w:shd w:val="clear" w:color="auto" w:fill="F6F6F6"/>
        <w:spacing w:before="150" w:after="150" w:line="240" w:lineRule="auto"/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</w:pPr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> </w:t>
      </w:r>
    </w:p>
    <w:tbl>
      <w:tblPr>
        <w:tblW w:w="10377" w:type="dxa"/>
        <w:tblInd w:w="-679" w:type="dxa"/>
        <w:tblBorders>
          <w:top w:val="dotted" w:sz="6" w:space="0" w:color="646363"/>
          <w:left w:val="dotted" w:sz="6" w:space="0" w:color="646363"/>
          <w:bottom w:val="dotted" w:sz="6" w:space="0" w:color="646363"/>
          <w:right w:val="dotted" w:sz="6" w:space="0" w:color="64636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24"/>
        <w:gridCol w:w="1583"/>
        <w:gridCol w:w="2161"/>
        <w:gridCol w:w="4776"/>
      </w:tblGrid>
      <w:tr w:rsidR="00E65CB9" w:rsidRPr="00E65CB9" w:rsidTr="00E65CB9">
        <w:tc>
          <w:tcPr>
            <w:tcW w:w="53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2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58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Вид аудиторской проверки</w:t>
            </w:r>
          </w:p>
        </w:tc>
        <w:tc>
          <w:tcPr>
            <w:tcW w:w="216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Объект аудита</w:t>
            </w:r>
          </w:p>
        </w:tc>
        <w:tc>
          <w:tcPr>
            <w:tcW w:w="4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Предмет аудита</w:t>
            </w:r>
          </w:p>
        </w:tc>
      </w:tr>
      <w:tr w:rsidR="00E65CB9" w:rsidRPr="00E65CB9" w:rsidTr="00E65CB9">
        <w:tc>
          <w:tcPr>
            <w:tcW w:w="53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8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Камеральная</w:t>
            </w:r>
          </w:p>
        </w:tc>
        <w:tc>
          <w:tcPr>
            <w:tcW w:w="216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Комитет государственного заказа Ленинградской области</w:t>
            </w:r>
          </w:p>
        </w:tc>
        <w:tc>
          <w:tcPr>
            <w:tcW w:w="4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в финансовый орган Ленинградской области документов, необходимых для составления и рассмотрения проекта областного бюджета;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 - Исполнение бюджетной сметы;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Принятие и исполнение бюджетных обязательств;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Ведение бюджетного учета;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бюджетной отчетности.</w:t>
            </w:r>
          </w:p>
        </w:tc>
      </w:tr>
      <w:tr w:rsidR="00E65CB9" w:rsidRPr="00E65CB9" w:rsidTr="00E65CB9">
        <w:tc>
          <w:tcPr>
            <w:tcW w:w="53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58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Камеральная</w:t>
            </w:r>
          </w:p>
        </w:tc>
        <w:tc>
          <w:tcPr>
            <w:tcW w:w="216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Комитет государственного заказа Ленинградской области</w:t>
            </w:r>
            <w:bookmarkStart w:id="0" w:name="_GoBack"/>
            <w:bookmarkEnd w:id="0"/>
          </w:p>
        </w:tc>
        <w:tc>
          <w:tcPr>
            <w:tcW w:w="4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в финансовый орган Ленинградской области документов, необходимых для составления и рассмотрения проекта областного бюджета;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Исполнение бюджетной сметы;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Принятие и исполнение бюджетных обязательств;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Ведение бюджетного учета;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бюджетной отчетности.</w:t>
            </w:r>
          </w:p>
        </w:tc>
      </w:tr>
      <w:tr w:rsidR="00E65CB9" w:rsidRPr="00E65CB9" w:rsidTr="00E65CB9">
        <w:tc>
          <w:tcPr>
            <w:tcW w:w="53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Камеральная</w:t>
            </w:r>
          </w:p>
        </w:tc>
        <w:tc>
          <w:tcPr>
            <w:tcW w:w="216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Комитет государственного заказа Ленинградской области</w:t>
            </w:r>
          </w:p>
        </w:tc>
        <w:tc>
          <w:tcPr>
            <w:tcW w:w="4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в финансовый орган Ленинградской области документов, необходимых для составления и рассмотрения проекта областного бюджета;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Исполнение бюджетной сметы;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Принятие и исполнение бюджетных обязательств;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Ведение бюджетного учета;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бюджетной отчетности.</w:t>
            </w:r>
          </w:p>
        </w:tc>
      </w:tr>
      <w:tr w:rsidR="00E65CB9" w:rsidRPr="00E65CB9" w:rsidTr="00E65CB9">
        <w:tc>
          <w:tcPr>
            <w:tcW w:w="53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58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Камеральная</w:t>
            </w:r>
          </w:p>
        </w:tc>
        <w:tc>
          <w:tcPr>
            <w:tcW w:w="216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Комитет государственного заказа Ленинградской области</w:t>
            </w:r>
          </w:p>
        </w:tc>
        <w:tc>
          <w:tcPr>
            <w:tcW w:w="4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в финансовый орган Ленинградской области документов, необходимых для составления и рассмотрения проекта областного бюджета;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Исполнение бюджетной сметы;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Принятие и исполнение бюджетных обязательств;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Ведение бюджетного учета;</w:t>
            </w:r>
          </w:p>
          <w:p w:rsidR="00E65CB9" w:rsidRPr="00E65CB9" w:rsidRDefault="00E65CB9" w:rsidP="00E65CB9">
            <w:pPr>
              <w:spacing w:after="0" w:line="240" w:lineRule="auto"/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</w:pPr>
            <w:r w:rsidRPr="00E65CB9">
              <w:rPr>
                <w:rFonts w:ascii="Georgia" w:eastAsia="Times New Roman" w:hAnsi="Georgia" w:cs="Times New Roman"/>
                <w:color w:val="7D7D7D"/>
                <w:sz w:val="20"/>
                <w:szCs w:val="20"/>
                <w:lang w:eastAsia="ru-RU"/>
              </w:rPr>
              <w:t>- Составление и представление бюджетной отчетности.</w:t>
            </w:r>
          </w:p>
        </w:tc>
      </w:tr>
    </w:tbl>
    <w:p w:rsidR="00E65CB9" w:rsidRPr="00E65CB9" w:rsidRDefault="00E65CB9" w:rsidP="00E65CB9">
      <w:pPr>
        <w:shd w:val="clear" w:color="auto" w:fill="F6F6F6"/>
        <w:spacing w:before="150" w:after="150" w:line="240" w:lineRule="auto"/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</w:pPr>
      <w:r w:rsidRPr="00E65CB9">
        <w:rPr>
          <w:rFonts w:ascii="Georgia" w:eastAsia="Times New Roman" w:hAnsi="Georgia" w:cs="Times New Roman"/>
          <w:color w:val="7D7D7D"/>
          <w:sz w:val="20"/>
          <w:szCs w:val="20"/>
          <w:lang w:eastAsia="ru-RU"/>
        </w:rPr>
        <w:t> </w:t>
      </w:r>
    </w:p>
    <w:p w:rsidR="006C5263" w:rsidRDefault="006C5263"/>
    <w:sectPr w:rsidR="006C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B9"/>
    <w:rsid w:val="006C5263"/>
    <w:rsid w:val="00E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Лариса Анатольевна МУРАДОВА</cp:lastModifiedBy>
  <cp:revision>1</cp:revision>
  <dcterms:created xsi:type="dcterms:W3CDTF">2018-06-09T15:24:00Z</dcterms:created>
  <dcterms:modified xsi:type="dcterms:W3CDTF">2018-06-09T15:25:00Z</dcterms:modified>
</cp:coreProperties>
</file>